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A74A" w14:textId="77777777" w:rsidR="004A3B7E" w:rsidRPr="00C85AFE" w:rsidRDefault="004A3B7E" w:rsidP="00F109E9">
      <w:pPr>
        <w:spacing w:line="276" w:lineRule="auto"/>
        <w:jc w:val="center"/>
        <w:rPr>
          <w:b/>
          <w:sz w:val="28"/>
          <w:szCs w:val="28"/>
          <w:lang w:val="en-GB"/>
        </w:rPr>
      </w:pPr>
      <w:r w:rsidRPr="00C85AFE">
        <w:rPr>
          <w:b/>
          <w:sz w:val="28"/>
          <w:szCs w:val="28"/>
          <w:lang w:val="en-GB"/>
        </w:rPr>
        <w:t>Statement of Hungary on</w:t>
      </w:r>
      <w:r w:rsidR="004B6FAC" w:rsidRPr="00C85AFE">
        <w:rPr>
          <w:b/>
          <w:sz w:val="28"/>
          <w:szCs w:val="28"/>
          <w:lang w:val="en-GB"/>
        </w:rPr>
        <w:t xml:space="preserve"> </w:t>
      </w:r>
      <w:r w:rsidR="008F7820" w:rsidRPr="00C85AFE">
        <w:rPr>
          <w:b/>
          <w:sz w:val="28"/>
          <w:szCs w:val="28"/>
          <w:lang w:val="en-GB"/>
        </w:rPr>
        <w:t>the Slovak Republic</w:t>
      </w:r>
    </w:p>
    <w:p w14:paraId="29DAA8FC" w14:textId="77777777" w:rsidR="004A3B7E" w:rsidRPr="00C85AFE" w:rsidRDefault="008F7820" w:rsidP="00F109E9">
      <w:pPr>
        <w:spacing w:line="276" w:lineRule="auto"/>
        <w:jc w:val="center"/>
        <w:rPr>
          <w:b/>
          <w:sz w:val="28"/>
          <w:szCs w:val="28"/>
          <w:lang w:val="en-GB"/>
        </w:rPr>
      </w:pPr>
      <w:proofErr w:type="gramStart"/>
      <w:r w:rsidRPr="00C85AFE">
        <w:rPr>
          <w:b/>
          <w:sz w:val="28"/>
          <w:szCs w:val="28"/>
          <w:lang w:val="en-GB"/>
        </w:rPr>
        <w:t>32</w:t>
      </w:r>
      <w:r w:rsidRPr="00C85AFE">
        <w:rPr>
          <w:b/>
          <w:sz w:val="28"/>
          <w:szCs w:val="28"/>
          <w:vertAlign w:val="superscript"/>
          <w:lang w:val="en-GB"/>
        </w:rPr>
        <w:t>nd</w:t>
      </w:r>
      <w:proofErr w:type="gramEnd"/>
      <w:r w:rsidRPr="00C85AFE">
        <w:rPr>
          <w:b/>
          <w:sz w:val="28"/>
          <w:szCs w:val="28"/>
          <w:lang w:val="en-GB"/>
        </w:rPr>
        <w:t xml:space="preserve"> </w:t>
      </w:r>
      <w:r w:rsidR="004A3B7E" w:rsidRPr="00C85AFE">
        <w:rPr>
          <w:b/>
          <w:sz w:val="28"/>
          <w:szCs w:val="28"/>
          <w:lang w:val="en-GB"/>
        </w:rPr>
        <w:t xml:space="preserve">Session of the UPR Working Group, </w:t>
      </w:r>
      <w:r w:rsidR="005A054C" w:rsidRPr="00C85AFE">
        <w:rPr>
          <w:b/>
          <w:sz w:val="28"/>
          <w:szCs w:val="28"/>
          <w:lang w:val="en-GB"/>
        </w:rPr>
        <w:t>28</w:t>
      </w:r>
      <w:r w:rsidR="00826275" w:rsidRPr="00C85AFE">
        <w:rPr>
          <w:b/>
          <w:sz w:val="28"/>
          <w:szCs w:val="28"/>
          <w:lang w:val="en-GB"/>
        </w:rPr>
        <w:t xml:space="preserve"> </w:t>
      </w:r>
      <w:r w:rsidR="005A054C" w:rsidRPr="00C85AFE">
        <w:rPr>
          <w:b/>
          <w:sz w:val="28"/>
          <w:szCs w:val="28"/>
          <w:lang w:val="en-GB"/>
        </w:rPr>
        <w:t>January</w:t>
      </w:r>
      <w:r w:rsidR="00A83636" w:rsidRPr="00C85AFE">
        <w:rPr>
          <w:b/>
          <w:sz w:val="28"/>
          <w:szCs w:val="28"/>
          <w:lang w:val="en-GB"/>
        </w:rPr>
        <w:t xml:space="preserve"> 201</w:t>
      </w:r>
      <w:r w:rsidR="005A054C" w:rsidRPr="00C85AFE">
        <w:rPr>
          <w:b/>
          <w:sz w:val="28"/>
          <w:szCs w:val="28"/>
          <w:lang w:val="en-GB"/>
        </w:rPr>
        <w:t>9</w:t>
      </w:r>
    </w:p>
    <w:p w14:paraId="4491A2FD" w14:textId="77777777" w:rsidR="004A3B7E" w:rsidRPr="00C85AFE" w:rsidRDefault="004A3B7E" w:rsidP="00F109E9">
      <w:pPr>
        <w:spacing w:line="276" w:lineRule="auto"/>
        <w:jc w:val="center"/>
        <w:rPr>
          <w:b/>
          <w:sz w:val="28"/>
          <w:szCs w:val="28"/>
          <w:lang w:val="en-GB"/>
        </w:rPr>
      </w:pPr>
    </w:p>
    <w:p w14:paraId="22269CC7" w14:textId="77777777" w:rsidR="004A3B7E" w:rsidRPr="00C85AFE" w:rsidRDefault="004A3B7E" w:rsidP="00F109E9">
      <w:pPr>
        <w:spacing w:line="276" w:lineRule="auto"/>
        <w:jc w:val="both"/>
        <w:rPr>
          <w:b/>
          <w:sz w:val="28"/>
          <w:szCs w:val="28"/>
          <w:lang w:val="en-GB"/>
        </w:rPr>
      </w:pPr>
      <w:r w:rsidRPr="00C85AFE">
        <w:rPr>
          <w:b/>
          <w:sz w:val="28"/>
          <w:szCs w:val="28"/>
          <w:lang w:val="en-GB"/>
        </w:rPr>
        <w:t>Mr. President,</w:t>
      </w:r>
    </w:p>
    <w:p w14:paraId="3E59421A" w14:textId="77777777" w:rsidR="00AA67C9" w:rsidRPr="00C85AFE" w:rsidRDefault="00AA67C9" w:rsidP="00F109E9">
      <w:pPr>
        <w:spacing w:line="276" w:lineRule="auto"/>
        <w:jc w:val="both"/>
        <w:rPr>
          <w:sz w:val="28"/>
          <w:szCs w:val="28"/>
          <w:lang w:val="en-GB"/>
        </w:rPr>
      </w:pPr>
    </w:p>
    <w:p w14:paraId="0149C80D" w14:textId="77777777" w:rsidR="008B2615" w:rsidRPr="00C85AFE" w:rsidRDefault="004A3B7E" w:rsidP="00F109E9">
      <w:pPr>
        <w:spacing w:line="276" w:lineRule="auto"/>
        <w:jc w:val="both"/>
        <w:rPr>
          <w:sz w:val="28"/>
          <w:szCs w:val="28"/>
          <w:lang w:val="en-GB"/>
        </w:rPr>
      </w:pPr>
      <w:r w:rsidRPr="00C85AFE">
        <w:rPr>
          <w:sz w:val="28"/>
          <w:szCs w:val="28"/>
          <w:lang w:val="en-GB"/>
        </w:rPr>
        <w:t xml:space="preserve">Hungary welcomes the </w:t>
      </w:r>
      <w:bookmarkStart w:id="0" w:name="_GoBack"/>
      <w:bookmarkEnd w:id="0"/>
      <w:r w:rsidRPr="00C85AFE">
        <w:rPr>
          <w:sz w:val="28"/>
          <w:szCs w:val="28"/>
          <w:lang w:val="en-GB"/>
        </w:rPr>
        <w:t xml:space="preserve">delegation of </w:t>
      </w:r>
      <w:r w:rsidR="005A054C" w:rsidRPr="00C85AFE">
        <w:rPr>
          <w:sz w:val="28"/>
          <w:szCs w:val="28"/>
          <w:lang w:val="en-GB"/>
        </w:rPr>
        <w:t>the Slovak Republic</w:t>
      </w:r>
      <w:r w:rsidRPr="00C85AFE">
        <w:rPr>
          <w:sz w:val="28"/>
          <w:szCs w:val="28"/>
          <w:lang w:val="en-GB"/>
        </w:rPr>
        <w:t xml:space="preserve"> and expresses</w:t>
      </w:r>
      <w:r w:rsidR="00376991" w:rsidRPr="00C85AFE">
        <w:rPr>
          <w:sz w:val="28"/>
          <w:szCs w:val="28"/>
          <w:lang w:val="en-GB"/>
        </w:rPr>
        <w:t xml:space="preserve"> its</w:t>
      </w:r>
      <w:r w:rsidRPr="00C85AFE">
        <w:rPr>
          <w:sz w:val="28"/>
          <w:szCs w:val="28"/>
          <w:lang w:val="en-GB"/>
        </w:rPr>
        <w:t xml:space="preserve"> thanks for the detailed national report and update. </w:t>
      </w:r>
    </w:p>
    <w:p w14:paraId="068C3DB8" w14:textId="77777777" w:rsidR="008B2615" w:rsidRPr="00C85AFE" w:rsidRDefault="008B2615" w:rsidP="00F109E9">
      <w:pPr>
        <w:spacing w:line="276" w:lineRule="auto"/>
        <w:jc w:val="both"/>
        <w:rPr>
          <w:sz w:val="28"/>
          <w:szCs w:val="28"/>
          <w:lang w:val="en-GB"/>
        </w:rPr>
      </w:pPr>
    </w:p>
    <w:p w14:paraId="4D2868A7" w14:textId="77777777" w:rsidR="00512777" w:rsidRPr="00C85AFE" w:rsidRDefault="00512777" w:rsidP="00F109E9">
      <w:pPr>
        <w:spacing w:line="276" w:lineRule="auto"/>
        <w:jc w:val="both"/>
        <w:rPr>
          <w:sz w:val="28"/>
          <w:szCs w:val="28"/>
          <w:lang w:val="en-GB"/>
        </w:rPr>
      </w:pPr>
      <w:r w:rsidRPr="00C85AFE">
        <w:rPr>
          <w:sz w:val="28"/>
          <w:szCs w:val="28"/>
          <w:lang w:val="en-GB"/>
        </w:rPr>
        <w:t xml:space="preserve">We </w:t>
      </w:r>
      <w:r w:rsidR="00931D5D" w:rsidRPr="00C85AFE">
        <w:rPr>
          <w:sz w:val="28"/>
          <w:szCs w:val="28"/>
          <w:lang w:val="en-GB"/>
        </w:rPr>
        <w:t xml:space="preserve">respect the fact that </w:t>
      </w:r>
      <w:r w:rsidR="00B3695D" w:rsidRPr="00C85AFE">
        <w:rPr>
          <w:sz w:val="28"/>
          <w:szCs w:val="28"/>
          <w:lang w:val="en-GB"/>
        </w:rPr>
        <w:t>Slovakia</w:t>
      </w:r>
      <w:r w:rsidR="00931D5D" w:rsidRPr="00C85AFE">
        <w:rPr>
          <w:sz w:val="28"/>
          <w:szCs w:val="28"/>
          <w:lang w:val="en-GB"/>
        </w:rPr>
        <w:t xml:space="preserve"> is a party to almost all core international human</w:t>
      </w:r>
      <w:r w:rsidR="00881CF1" w:rsidRPr="00C85AFE">
        <w:rPr>
          <w:sz w:val="28"/>
          <w:szCs w:val="28"/>
          <w:lang w:val="en-GB"/>
        </w:rPr>
        <w:t xml:space="preserve"> rights conventions</w:t>
      </w:r>
      <w:r w:rsidR="00931D5D" w:rsidRPr="00C85AFE">
        <w:rPr>
          <w:sz w:val="28"/>
          <w:szCs w:val="28"/>
          <w:lang w:val="en-GB"/>
        </w:rPr>
        <w:t xml:space="preserve">. </w:t>
      </w:r>
      <w:r w:rsidR="00881CF1" w:rsidRPr="00C85AFE">
        <w:rPr>
          <w:sz w:val="28"/>
          <w:szCs w:val="28"/>
          <w:lang w:val="en-GB"/>
        </w:rPr>
        <w:t xml:space="preserve">We note with satisfaction that </w:t>
      </w:r>
      <w:r w:rsidR="00F13D12" w:rsidRPr="00C85AFE">
        <w:rPr>
          <w:sz w:val="28"/>
          <w:szCs w:val="28"/>
          <w:lang w:val="en-GB"/>
        </w:rPr>
        <w:t>Slovakia recently signed the Opti</w:t>
      </w:r>
      <w:r w:rsidR="00745FB1" w:rsidRPr="00C85AFE">
        <w:rPr>
          <w:sz w:val="28"/>
          <w:szCs w:val="28"/>
          <w:lang w:val="en-GB"/>
        </w:rPr>
        <w:t>onal Protocol of the Convention</w:t>
      </w:r>
      <w:r w:rsidR="00F13D12" w:rsidRPr="00C85AFE">
        <w:rPr>
          <w:sz w:val="28"/>
          <w:szCs w:val="28"/>
          <w:lang w:val="en-GB"/>
        </w:rPr>
        <w:t xml:space="preserve"> against Torture. </w:t>
      </w:r>
    </w:p>
    <w:p w14:paraId="2243A578" w14:textId="77777777" w:rsidR="00512777" w:rsidRPr="00C85AFE" w:rsidRDefault="00512777" w:rsidP="00F109E9">
      <w:pPr>
        <w:spacing w:line="276" w:lineRule="auto"/>
        <w:jc w:val="both"/>
        <w:rPr>
          <w:sz w:val="28"/>
          <w:szCs w:val="28"/>
          <w:lang w:val="en-GB"/>
        </w:rPr>
      </w:pPr>
    </w:p>
    <w:p w14:paraId="182FBC2C" w14:textId="77777777" w:rsidR="00354DF2" w:rsidRPr="00C85AFE" w:rsidRDefault="00757487" w:rsidP="00F109E9">
      <w:pPr>
        <w:spacing w:line="276" w:lineRule="auto"/>
        <w:jc w:val="both"/>
        <w:rPr>
          <w:sz w:val="28"/>
          <w:szCs w:val="28"/>
          <w:lang w:val="en-GB"/>
        </w:rPr>
      </w:pPr>
      <w:r w:rsidRPr="00C85AFE">
        <w:rPr>
          <w:sz w:val="28"/>
          <w:szCs w:val="28"/>
          <w:lang w:val="en-GB"/>
        </w:rPr>
        <w:t>Hungary believes that d</w:t>
      </w:r>
      <w:r w:rsidR="00354DF2" w:rsidRPr="00C85AFE">
        <w:rPr>
          <w:sz w:val="28"/>
          <w:szCs w:val="28"/>
          <w:lang w:val="en-GB"/>
        </w:rPr>
        <w:t>espite the sustained efforts of the Government to address the human ri</w:t>
      </w:r>
      <w:r w:rsidR="00D01B24" w:rsidRPr="00C85AFE">
        <w:rPr>
          <w:sz w:val="28"/>
          <w:szCs w:val="28"/>
          <w:lang w:val="en-GB"/>
        </w:rPr>
        <w:t>ghts challenges in</w:t>
      </w:r>
      <w:r w:rsidR="00354DF2" w:rsidRPr="00C85AFE">
        <w:rPr>
          <w:sz w:val="28"/>
          <w:szCs w:val="28"/>
          <w:lang w:val="en-GB"/>
        </w:rPr>
        <w:t xml:space="preserve"> the country, </w:t>
      </w:r>
      <w:r w:rsidRPr="00C85AFE">
        <w:rPr>
          <w:sz w:val="28"/>
          <w:szCs w:val="28"/>
          <w:lang w:val="en-GB"/>
        </w:rPr>
        <w:t>there remains room for further improvement.</w:t>
      </w:r>
    </w:p>
    <w:p w14:paraId="7A5293B6" w14:textId="77777777" w:rsidR="00512777" w:rsidRPr="00C85AFE" w:rsidRDefault="00512777" w:rsidP="00F109E9">
      <w:pPr>
        <w:spacing w:line="276" w:lineRule="auto"/>
        <w:jc w:val="both"/>
        <w:rPr>
          <w:sz w:val="28"/>
          <w:szCs w:val="28"/>
          <w:lang w:val="en-GB"/>
        </w:rPr>
      </w:pPr>
    </w:p>
    <w:p w14:paraId="4CF9A201" w14:textId="77777777" w:rsidR="00376991" w:rsidRPr="00C85AFE" w:rsidRDefault="00757487" w:rsidP="00F109E9">
      <w:pPr>
        <w:spacing w:line="276" w:lineRule="auto"/>
        <w:jc w:val="both"/>
        <w:rPr>
          <w:b/>
          <w:sz w:val="28"/>
          <w:szCs w:val="28"/>
          <w:lang w:val="en-GB"/>
        </w:rPr>
      </w:pPr>
      <w:r w:rsidRPr="00C85AFE">
        <w:rPr>
          <w:b/>
          <w:sz w:val="28"/>
          <w:szCs w:val="28"/>
          <w:lang w:val="en-GB"/>
        </w:rPr>
        <w:t xml:space="preserve">With this in mind, </w:t>
      </w:r>
      <w:r w:rsidR="00376991" w:rsidRPr="00C85AFE">
        <w:rPr>
          <w:b/>
          <w:sz w:val="28"/>
          <w:szCs w:val="28"/>
          <w:lang w:val="en-GB"/>
        </w:rPr>
        <w:t xml:space="preserve">Hungary recommends that the Government </w:t>
      </w:r>
    </w:p>
    <w:p w14:paraId="1FC8E7FE" w14:textId="40D224C7" w:rsidR="00D01B24" w:rsidRPr="00F109E9" w:rsidRDefault="00D01B24" w:rsidP="00F109E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AFE">
        <w:rPr>
          <w:rFonts w:ascii="Times New Roman" w:hAnsi="Times New Roman" w:cs="Times New Roman"/>
          <w:sz w:val="28"/>
          <w:szCs w:val="28"/>
          <w:lang w:val="en-GB"/>
        </w:rPr>
        <w:t xml:space="preserve">ensure that the use of the minority languages in public life is in line with the principle under the European Charter for Regional </w:t>
      </w:r>
      <w:r w:rsidR="00C3181C" w:rsidRPr="00C85AFE">
        <w:rPr>
          <w:rFonts w:ascii="Times New Roman" w:hAnsi="Times New Roman" w:cs="Times New Roman"/>
          <w:sz w:val="28"/>
          <w:szCs w:val="28"/>
          <w:lang w:val="en-GB"/>
        </w:rPr>
        <w:t xml:space="preserve">or </w:t>
      </w:r>
      <w:r w:rsidRPr="00C85AFE">
        <w:rPr>
          <w:rFonts w:ascii="Times New Roman" w:hAnsi="Times New Roman" w:cs="Times New Roman"/>
          <w:sz w:val="28"/>
          <w:szCs w:val="28"/>
          <w:lang w:val="en-GB"/>
        </w:rPr>
        <w:t>Minorit</w:t>
      </w:r>
      <w:r w:rsidR="009B3F47" w:rsidRPr="00C85AFE"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C85AFE">
        <w:rPr>
          <w:rFonts w:ascii="Times New Roman" w:hAnsi="Times New Roman" w:cs="Times New Roman"/>
          <w:sz w:val="28"/>
          <w:szCs w:val="28"/>
          <w:lang w:val="en-GB"/>
        </w:rPr>
        <w:t xml:space="preserve"> Languages</w:t>
      </w:r>
      <w:r w:rsidR="00C3181C" w:rsidRPr="00C85AFE">
        <w:rPr>
          <w:rFonts w:ascii="Times New Roman" w:hAnsi="Times New Roman" w:cs="Times New Roman"/>
          <w:sz w:val="28"/>
          <w:szCs w:val="28"/>
          <w:lang w:val="en-GB"/>
        </w:rPr>
        <w:t xml:space="preserve"> and the Framework Convention for the Protection of National Minorities</w:t>
      </w:r>
      <w:r w:rsidR="009B3F47" w:rsidRPr="00C85AF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3181C" w:rsidRPr="00C85AFE">
        <w:rPr>
          <w:rFonts w:ascii="Times New Roman" w:hAnsi="Times New Roman" w:cs="Times New Roman"/>
          <w:sz w:val="28"/>
          <w:szCs w:val="28"/>
          <w:lang w:val="en-GB"/>
        </w:rPr>
        <w:t xml:space="preserve"> and implement</w:t>
      </w:r>
      <w:r w:rsidR="00C3181C" w:rsidRPr="00C85AFE">
        <w:rPr>
          <w:rFonts w:ascii="Times New Roman" w:hAnsi="Times New Roman" w:cs="Times New Roman"/>
          <w:sz w:val="28"/>
          <w:szCs w:val="28"/>
          <w:lang w:val="en-US"/>
        </w:rPr>
        <w:t xml:space="preserve"> the national minority-related commitments set by the Treaty on good neighborhood relations and friendly cooperation between the Republic of Hungary and the Slovak Rep</w:t>
      </w:r>
      <w:r w:rsidR="00FC7ED5" w:rsidRPr="00C85AFE">
        <w:rPr>
          <w:rFonts w:ascii="Times New Roman" w:hAnsi="Times New Roman" w:cs="Times New Roman"/>
          <w:sz w:val="28"/>
          <w:szCs w:val="28"/>
          <w:lang w:val="en-US"/>
        </w:rPr>
        <w:t>ublic;</w:t>
      </w:r>
    </w:p>
    <w:p w14:paraId="0747C401" w14:textId="0371A336" w:rsidR="00C3181C" w:rsidRPr="00F109E9" w:rsidRDefault="00C3181C" w:rsidP="00F109E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9E9">
        <w:rPr>
          <w:rFonts w:ascii="Times New Roman" w:hAnsi="Times New Roman" w:cs="Times New Roman"/>
          <w:sz w:val="28"/>
          <w:szCs w:val="28"/>
          <w:lang w:val="en-US"/>
        </w:rPr>
        <w:t>adopt a complex and comprehensive nationality law on securing the development and preservation of identity of national minorities, allowing practical opportunities for the mentioned groups, such as self-governance;</w:t>
      </w:r>
    </w:p>
    <w:p w14:paraId="45AAA7D2" w14:textId="4222ED9F" w:rsidR="00D01B24" w:rsidRPr="00C85AFE" w:rsidRDefault="00D01B24" w:rsidP="00F109E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C85AFE">
        <w:rPr>
          <w:rFonts w:ascii="Times New Roman" w:hAnsi="Times New Roman" w:cs="Times New Roman"/>
          <w:sz w:val="28"/>
          <w:szCs w:val="28"/>
          <w:lang w:val="en-GB"/>
        </w:rPr>
        <w:t>ensure</w:t>
      </w:r>
      <w:proofErr w:type="gramEnd"/>
      <w:r w:rsidRPr="00C85AFE">
        <w:rPr>
          <w:rFonts w:ascii="Times New Roman" w:hAnsi="Times New Roman" w:cs="Times New Roman"/>
          <w:sz w:val="28"/>
          <w:szCs w:val="28"/>
          <w:lang w:val="en-GB"/>
        </w:rPr>
        <w:t xml:space="preserve"> access to all levels of education for every child without any discrimination based on ethnicity, including for Roma pupils</w:t>
      </w:r>
      <w:r w:rsidR="001C1A1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C85A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6B74CD5" w14:textId="77777777" w:rsidR="00CF390B" w:rsidRPr="00C85AFE" w:rsidRDefault="00CF390B" w:rsidP="00F109E9">
      <w:pPr>
        <w:spacing w:line="276" w:lineRule="auto"/>
        <w:ind w:left="360"/>
        <w:jc w:val="both"/>
        <w:rPr>
          <w:sz w:val="28"/>
          <w:szCs w:val="28"/>
          <w:lang w:val="en-GB"/>
        </w:rPr>
      </w:pPr>
    </w:p>
    <w:p w14:paraId="510B77B2" w14:textId="33AC9806" w:rsidR="00D01B24" w:rsidRPr="00C85AFE" w:rsidRDefault="00D01B24" w:rsidP="00F109E9">
      <w:pPr>
        <w:spacing w:line="276" w:lineRule="auto"/>
        <w:jc w:val="both"/>
        <w:rPr>
          <w:sz w:val="28"/>
          <w:szCs w:val="28"/>
          <w:lang w:val="en-GB"/>
        </w:rPr>
      </w:pPr>
      <w:r w:rsidRPr="00C85AFE">
        <w:rPr>
          <w:sz w:val="28"/>
          <w:szCs w:val="28"/>
          <w:lang w:val="en-GB"/>
        </w:rPr>
        <w:t xml:space="preserve">We deem it commendable that </w:t>
      </w:r>
      <w:r w:rsidR="009B3F47" w:rsidRPr="00C85AFE">
        <w:rPr>
          <w:sz w:val="28"/>
          <w:szCs w:val="28"/>
          <w:lang w:val="en-GB"/>
        </w:rPr>
        <w:t xml:space="preserve">in 2013 </w:t>
      </w:r>
      <w:r w:rsidRPr="00C85AFE">
        <w:rPr>
          <w:sz w:val="28"/>
          <w:szCs w:val="28"/>
          <w:lang w:val="en-GB"/>
        </w:rPr>
        <w:t xml:space="preserve">the Slovak Republic undertook a </w:t>
      </w:r>
      <w:proofErr w:type="gramStart"/>
      <w:r w:rsidRPr="00C85AFE">
        <w:rPr>
          <w:sz w:val="28"/>
          <w:szCs w:val="28"/>
          <w:lang w:val="en-GB"/>
        </w:rPr>
        <w:t>systematic</w:t>
      </w:r>
      <w:proofErr w:type="gramEnd"/>
      <w:r w:rsidRPr="00C85AFE">
        <w:rPr>
          <w:sz w:val="28"/>
          <w:szCs w:val="28"/>
          <w:lang w:val="en-GB"/>
        </w:rPr>
        <w:t xml:space="preserve"> review of its laws and regulations to introduce amendments necessary </w:t>
      </w:r>
      <w:r w:rsidR="009B3F47" w:rsidRPr="00C85AFE">
        <w:rPr>
          <w:sz w:val="28"/>
          <w:szCs w:val="28"/>
          <w:lang w:val="en-GB"/>
        </w:rPr>
        <w:t xml:space="preserve">in order </w:t>
      </w:r>
      <w:r w:rsidRPr="00C85AFE">
        <w:rPr>
          <w:sz w:val="28"/>
          <w:szCs w:val="28"/>
          <w:lang w:val="en-GB"/>
        </w:rPr>
        <w:t>to implement the UPR recommendations it had accepted.</w:t>
      </w:r>
    </w:p>
    <w:p w14:paraId="3FFBCC38" w14:textId="77777777" w:rsidR="00B1225A" w:rsidRPr="00C85AFE" w:rsidRDefault="00B1225A" w:rsidP="00BA22AC">
      <w:pPr>
        <w:jc w:val="both"/>
        <w:rPr>
          <w:sz w:val="28"/>
          <w:szCs w:val="28"/>
          <w:lang w:val="en-GB"/>
        </w:rPr>
      </w:pPr>
    </w:p>
    <w:p w14:paraId="39D6510B" w14:textId="77777777" w:rsidR="00251F25" w:rsidRPr="00C85AFE" w:rsidRDefault="00D01B24">
      <w:pPr>
        <w:rPr>
          <w:sz w:val="28"/>
          <w:szCs w:val="28"/>
          <w:lang w:val="en-GB"/>
        </w:rPr>
      </w:pPr>
      <w:r w:rsidRPr="00C85AFE">
        <w:rPr>
          <w:sz w:val="28"/>
          <w:szCs w:val="28"/>
          <w:lang w:val="en-GB"/>
        </w:rPr>
        <w:t>T</w:t>
      </w:r>
      <w:r w:rsidR="00B1225A" w:rsidRPr="00C85AFE">
        <w:rPr>
          <w:sz w:val="28"/>
          <w:szCs w:val="28"/>
          <w:lang w:val="en-GB"/>
        </w:rPr>
        <w:t xml:space="preserve">he Hungarian Delegation wishes </w:t>
      </w:r>
      <w:r w:rsidRPr="00C85AFE">
        <w:rPr>
          <w:sz w:val="28"/>
          <w:szCs w:val="28"/>
          <w:lang w:val="en-GB"/>
        </w:rPr>
        <w:t xml:space="preserve">in this cycle as well </w:t>
      </w:r>
      <w:r w:rsidR="00B1225A" w:rsidRPr="00C85AFE">
        <w:rPr>
          <w:sz w:val="28"/>
          <w:szCs w:val="28"/>
          <w:lang w:val="en-GB"/>
        </w:rPr>
        <w:t>a successf</w:t>
      </w:r>
      <w:r w:rsidR="00436EA4" w:rsidRPr="00C85AFE">
        <w:rPr>
          <w:sz w:val="28"/>
          <w:szCs w:val="28"/>
          <w:lang w:val="en-GB"/>
        </w:rPr>
        <w:t xml:space="preserve">ul </w:t>
      </w:r>
      <w:r w:rsidR="00882BED" w:rsidRPr="00C85AFE">
        <w:rPr>
          <w:sz w:val="28"/>
          <w:szCs w:val="28"/>
          <w:lang w:val="en-GB"/>
        </w:rPr>
        <w:t>UPR to the delegation of Slovakia</w:t>
      </w:r>
      <w:r w:rsidR="00512777" w:rsidRPr="00C85AFE">
        <w:rPr>
          <w:sz w:val="28"/>
          <w:szCs w:val="28"/>
          <w:lang w:val="en-GB"/>
        </w:rPr>
        <w:t>.</w:t>
      </w:r>
    </w:p>
    <w:p w14:paraId="6DEFDE85" w14:textId="77777777" w:rsidR="00B1225A" w:rsidRPr="00C85AFE" w:rsidRDefault="00B1225A">
      <w:pPr>
        <w:rPr>
          <w:b/>
          <w:sz w:val="28"/>
          <w:szCs w:val="28"/>
          <w:lang w:val="en-GB"/>
        </w:rPr>
      </w:pPr>
    </w:p>
    <w:p w14:paraId="2638981E" w14:textId="77777777" w:rsidR="004A3B7E" w:rsidRPr="00C85AFE" w:rsidRDefault="004A3B7E" w:rsidP="004A3B7E">
      <w:pPr>
        <w:jc w:val="both"/>
        <w:rPr>
          <w:b/>
          <w:sz w:val="28"/>
          <w:szCs w:val="28"/>
          <w:lang w:val="en-GB"/>
        </w:rPr>
      </w:pPr>
      <w:r w:rsidRPr="00C85AFE">
        <w:rPr>
          <w:b/>
          <w:sz w:val="28"/>
          <w:szCs w:val="28"/>
          <w:lang w:val="en-GB"/>
        </w:rPr>
        <w:t>Thank you, Mr. President!</w:t>
      </w:r>
    </w:p>
    <w:sectPr w:rsidR="004A3B7E" w:rsidRPr="00C8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807"/>
    <w:multiLevelType w:val="hybridMultilevel"/>
    <w:tmpl w:val="94D2E590"/>
    <w:lvl w:ilvl="0" w:tplc="60CE16D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028C2"/>
    <w:rsid w:val="00041430"/>
    <w:rsid w:val="000606C2"/>
    <w:rsid w:val="000750FA"/>
    <w:rsid w:val="00091862"/>
    <w:rsid w:val="000D15F4"/>
    <w:rsid w:val="0012509E"/>
    <w:rsid w:val="00126F04"/>
    <w:rsid w:val="00134ECE"/>
    <w:rsid w:val="00136237"/>
    <w:rsid w:val="0015143D"/>
    <w:rsid w:val="00154D45"/>
    <w:rsid w:val="001630FC"/>
    <w:rsid w:val="00165FD3"/>
    <w:rsid w:val="001A0BCC"/>
    <w:rsid w:val="001B0316"/>
    <w:rsid w:val="001C1A13"/>
    <w:rsid w:val="001C34AD"/>
    <w:rsid w:val="001E18AE"/>
    <w:rsid w:val="00251F25"/>
    <w:rsid w:val="00277444"/>
    <w:rsid w:val="00311F4C"/>
    <w:rsid w:val="00316045"/>
    <w:rsid w:val="0032685A"/>
    <w:rsid w:val="003407DA"/>
    <w:rsid w:val="0035286D"/>
    <w:rsid w:val="00354DF2"/>
    <w:rsid w:val="003746FF"/>
    <w:rsid w:val="00376991"/>
    <w:rsid w:val="003C3F1D"/>
    <w:rsid w:val="003D1239"/>
    <w:rsid w:val="00436EA4"/>
    <w:rsid w:val="0044204D"/>
    <w:rsid w:val="00490C64"/>
    <w:rsid w:val="004973AB"/>
    <w:rsid w:val="004A1F73"/>
    <w:rsid w:val="004A3B7E"/>
    <w:rsid w:val="004B6FAC"/>
    <w:rsid w:val="004C41A0"/>
    <w:rsid w:val="004F1245"/>
    <w:rsid w:val="00512777"/>
    <w:rsid w:val="00513A63"/>
    <w:rsid w:val="005323F5"/>
    <w:rsid w:val="00537F0B"/>
    <w:rsid w:val="00595E27"/>
    <w:rsid w:val="005A054C"/>
    <w:rsid w:val="005A2D28"/>
    <w:rsid w:val="005C34BC"/>
    <w:rsid w:val="00605B71"/>
    <w:rsid w:val="00614BDA"/>
    <w:rsid w:val="00631905"/>
    <w:rsid w:val="0064488A"/>
    <w:rsid w:val="006857D5"/>
    <w:rsid w:val="006940A5"/>
    <w:rsid w:val="006C1146"/>
    <w:rsid w:val="006C1A61"/>
    <w:rsid w:val="00727F8E"/>
    <w:rsid w:val="00732949"/>
    <w:rsid w:val="007448FA"/>
    <w:rsid w:val="00745FB1"/>
    <w:rsid w:val="00753F05"/>
    <w:rsid w:val="00757487"/>
    <w:rsid w:val="0076051B"/>
    <w:rsid w:val="00797645"/>
    <w:rsid w:val="00797B46"/>
    <w:rsid w:val="007D686F"/>
    <w:rsid w:val="007F4C0F"/>
    <w:rsid w:val="00820536"/>
    <w:rsid w:val="00822858"/>
    <w:rsid w:val="00826275"/>
    <w:rsid w:val="008465E1"/>
    <w:rsid w:val="008725E5"/>
    <w:rsid w:val="00881CF1"/>
    <w:rsid w:val="00882BED"/>
    <w:rsid w:val="00894B7C"/>
    <w:rsid w:val="00895FC0"/>
    <w:rsid w:val="008A091B"/>
    <w:rsid w:val="008B2615"/>
    <w:rsid w:val="008B73AC"/>
    <w:rsid w:val="008D437F"/>
    <w:rsid w:val="008F7820"/>
    <w:rsid w:val="00931D5D"/>
    <w:rsid w:val="009458F5"/>
    <w:rsid w:val="009812CA"/>
    <w:rsid w:val="0098697F"/>
    <w:rsid w:val="009B3F47"/>
    <w:rsid w:val="009C02E2"/>
    <w:rsid w:val="009E28B4"/>
    <w:rsid w:val="009E59F1"/>
    <w:rsid w:val="009F27C8"/>
    <w:rsid w:val="00A41526"/>
    <w:rsid w:val="00A74B59"/>
    <w:rsid w:val="00A83636"/>
    <w:rsid w:val="00A92B07"/>
    <w:rsid w:val="00AA1F33"/>
    <w:rsid w:val="00AA67C9"/>
    <w:rsid w:val="00B1225A"/>
    <w:rsid w:val="00B3695D"/>
    <w:rsid w:val="00B42C35"/>
    <w:rsid w:val="00B46E46"/>
    <w:rsid w:val="00B91EE5"/>
    <w:rsid w:val="00B9304A"/>
    <w:rsid w:val="00BA22AC"/>
    <w:rsid w:val="00BA5F19"/>
    <w:rsid w:val="00BE6FE5"/>
    <w:rsid w:val="00BF3720"/>
    <w:rsid w:val="00C3181C"/>
    <w:rsid w:val="00C54279"/>
    <w:rsid w:val="00C724B4"/>
    <w:rsid w:val="00C85AFE"/>
    <w:rsid w:val="00CA643A"/>
    <w:rsid w:val="00CB342A"/>
    <w:rsid w:val="00CF390B"/>
    <w:rsid w:val="00D01B24"/>
    <w:rsid w:val="00D01E36"/>
    <w:rsid w:val="00D41A48"/>
    <w:rsid w:val="00D73E74"/>
    <w:rsid w:val="00D758A3"/>
    <w:rsid w:val="00D75BB2"/>
    <w:rsid w:val="00DC0F72"/>
    <w:rsid w:val="00DC3051"/>
    <w:rsid w:val="00DC4F12"/>
    <w:rsid w:val="00DF05C9"/>
    <w:rsid w:val="00DF3031"/>
    <w:rsid w:val="00E33872"/>
    <w:rsid w:val="00E65FEC"/>
    <w:rsid w:val="00E92DAC"/>
    <w:rsid w:val="00EC20B8"/>
    <w:rsid w:val="00F0049D"/>
    <w:rsid w:val="00F02DB8"/>
    <w:rsid w:val="00F03A9A"/>
    <w:rsid w:val="00F109E9"/>
    <w:rsid w:val="00F13D12"/>
    <w:rsid w:val="00F15867"/>
    <w:rsid w:val="00F72C5A"/>
    <w:rsid w:val="00F84FEB"/>
    <w:rsid w:val="00FB3AA1"/>
    <w:rsid w:val="00FC7ED5"/>
    <w:rsid w:val="00FD6C24"/>
    <w:rsid w:val="00FE68B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93C8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004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04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049D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04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049D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1101C-B9FF-4847-A6E8-ED72C86D215B}"/>
</file>

<file path=customXml/itemProps2.xml><?xml version="1.0" encoding="utf-8"?>
<ds:datastoreItem xmlns:ds="http://schemas.openxmlformats.org/officeDocument/2006/customXml" ds:itemID="{F4996049-5B2B-4F31-9548-F43B6EB4C5CD}"/>
</file>

<file path=customXml/itemProps3.xml><?xml version="1.0" encoding="utf-8"?>
<ds:datastoreItem xmlns:ds="http://schemas.openxmlformats.org/officeDocument/2006/customXml" ds:itemID="{587ADB2D-349F-453E-B602-C191E97445FA}"/>
</file>

<file path=customXml/itemProps4.xml><?xml version="1.0" encoding="utf-8"?>
<ds:datastoreItem xmlns:ds="http://schemas.openxmlformats.org/officeDocument/2006/customXml" ds:itemID="{82791D50-5BBC-4029-9E61-AE8E3FBAD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Szűcs Angelika Júlia dr. - GVA</cp:lastModifiedBy>
  <cp:revision>2</cp:revision>
  <cp:lastPrinted>2019-01-24T16:05:00Z</cp:lastPrinted>
  <dcterms:created xsi:type="dcterms:W3CDTF">2019-01-24T16:07:00Z</dcterms:created>
  <dcterms:modified xsi:type="dcterms:W3CDTF">2019-01-24T16:07:00Z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