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B1FA" w14:textId="440D88AE" w:rsidR="001A35F9" w:rsidRPr="001A35F9" w:rsidRDefault="001A35F9" w:rsidP="00674A48">
      <w:pPr>
        <w:shd w:val="clear" w:color="auto" w:fill="FFFFFF"/>
        <w:jc w:val="center"/>
        <w:rPr>
          <w:rFonts w:ascii="Arial" w:eastAsia="Times New Roman" w:hAnsi="Arial" w:cs="Arial"/>
          <w:b/>
          <w:bCs/>
        </w:rPr>
      </w:pPr>
      <w:bookmarkStart w:id="0" w:name="_GoBack"/>
      <w:r w:rsidRPr="001A35F9">
        <w:rPr>
          <w:rFonts w:ascii="Arial" w:eastAsia="Times New Roman" w:hAnsi="Arial" w:cs="Arial"/>
          <w:b/>
          <w:bCs/>
        </w:rPr>
        <w:t>UPR32</w:t>
      </w:r>
    </w:p>
    <w:p w14:paraId="33DD22FC" w14:textId="68943247" w:rsidR="001A35F9" w:rsidRPr="001A35F9" w:rsidRDefault="001A35F9" w:rsidP="00674A48">
      <w:pPr>
        <w:shd w:val="clear" w:color="auto" w:fill="FFFFFF"/>
        <w:jc w:val="center"/>
        <w:rPr>
          <w:rFonts w:ascii="Arial" w:eastAsia="Times New Roman" w:hAnsi="Arial" w:cs="Arial"/>
          <w:b/>
          <w:bCs/>
        </w:rPr>
      </w:pPr>
      <w:r w:rsidRPr="001A35F9">
        <w:rPr>
          <w:rFonts w:ascii="Arial" w:eastAsia="Times New Roman" w:hAnsi="Arial" w:cs="Arial"/>
          <w:b/>
          <w:bCs/>
        </w:rPr>
        <w:t xml:space="preserve">Recommendations </w:t>
      </w:r>
      <w:r w:rsidRPr="001A35F9">
        <w:rPr>
          <w:rFonts w:ascii="Arial" w:eastAsia="Times New Roman" w:hAnsi="Arial" w:cs="Arial"/>
          <w:b/>
          <w:bCs/>
        </w:rPr>
        <w:t>by Canada for</w:t>
      </w:r>
      <w:r w:rsidRPr="001A35F9">
        <w:rPr>
          <w:rFonts w:ascii="Arial" w:eastAsia="Times New Roman" w:hAnsi="Arial" w:cs="Arial"/>
          <w:b/>
          <w:bCs/>
        </w:rPr>
        <w:t xml:space="preserve"> Afghanistan</w:t>
      </w:r>
      <w:r w:rsidRPr="001A35F9">
        <w:rPr>
          <w:rFonts w:ascii="Arial" w:eastAsia="Times New Roman" w:hAnsi="Arial" w:cs="Arial"/>
          <w:b/>
          <w:bCs/>
        </w:rPr>
        <w:t>’s UPR</w:t>
      </w:r>
    </w:p>
    <w:p w14:paraId="56415247" w14:textId="22FE4A2F" w:rsidR="001A35F9" w:rsidRPr="001A35F9" w:rsidRDefault="001A35F9" w:rsidP="00674A48">
      <w:pPr>
        <w:shd w:val="clear" w:color="auto" w:fill="FFFFFF"/>
        <w:jc w:val="center"/>
        <w:rPr>
          <w:rFonts w:ascii="Arial" w:eastAsia="Times New Roman" w:hAnsi="Arial" w:cs="Arial"/>
        </w:rPr>
      </w:pPr>
      <w:r w:rsidRPr="001A35F9">
        <w:rPr>
          <w:rFonts w:ascii="Arial" w:eastAsia="Times New Roman" w:hAnsi="Arial" w:cs="Arial"/>
          <w:b/>
          <w:bCs/>
        </w:rPr>
        <w:t>21 January 2019</w:t>
      </w:r>
    </w:p>
    <w:p w14:paraId="4593FC68" w14:textId="77777777" w:rsidR="001A35F9" w:rsidRPr="001A35F9" w:rsidRDefault="001A35F9" w:rsidP="00674A48">
      <w:pPr>
        <w:rPr>
          <w:rFonts w:ascii="Arial" w:eastAsia="Times New Roman" w:hAnsi="Arial" w:cs="Arial"/>
        </w:rPr>
      </w:pPr>
    </w:p>
    <w:p w14:paraId="5946F9F8" w14:textId="77777777" w:rsidR="001A35F9" w:rsidRPr="001A35F9" w:rsidRDefault="001A35F9" w:rsidP="00674A48">
      <w:pPr>
        <w:rPr>
          <w:rFonts w:ascii="Arial" w:eastAsia="Times New Roman" w:hAnsi="Arial" w:cs="Arial"/>
        </w:rPr>
      </w:pPr>
      <w:r w:rsidRPr="001A35F9">
        <w:rPr>
          <w:rFonts w:ascii="Arial" w:eastAsia="Times New Roman" w:hAnsi="Arial" w:cs="Arial"/>
        </w:rPr>
        <w:t>Thank you, Mr. President.</w:t>
      </w:r>
    </w:p>
    <w:p w14:paraId="12F09748" w14:textId="77777777" w:rsidR="001A35F9" w:rsidRPr="001A35F9" w:rsidRDefault="001A35F9" w:rsidP="00674A48">
      <w:pPr>
        <w:rPr>
          <w:rFonts w:ascii="Arial" w:eastAsia="Times New Roman" w:hAnsi="Arial" w:cs="Arial"/>
        </w:rPr>
      </w:pPr>
    </w:p>
    <w:p w14:paraId="32E8661F" w14:textId="77777777" w:rsidR="001A35F9" w:rsidRPr="001A35F9" w:rsidRDefault="001A35F9" w:rsidP="00674A48">
      <w:pPr>
        <w:rPr>
          <w:rFonts w:ascii="Arial" w:eastAsia="Times New Roman" w:hAnsi="Arial" w:cs="Arial"/>
        </w:rPr>
      </w:pPr>
      <w:r w:rsidRPr="001A35F9">
        <w:rPr>
          <w:rFonts w:ascii="Arial" w:eastAsia="Times New Roman" w:hAnsi="Arial" w:cs="Arial"/>
        </w:rPr>
        <w:t>Canada welcomes the progress accomplished by the government of Afghanistan to protect human rights, particularly the implementation of laws to protect the rights of women and girls. </w:t>
      </w:r>
    </w:p>
    <w:p w14:paraId="18A2793F" w14:textId="77777777" w:rsidR="001A35F9" w:rsidRPr="001A35F9" w:rsidRDefault="001A35F9" w:rsidP="00674A48">
      <w:pPr>
        <w:rPr>
          <w:rFonts w:ascii="Arial" w:eastAsia="Times New Roman" w:hAnsi="Arial" w:cs="Arial"/>
        </w:rPr>
      </w:pPr>
    </w:p>
    <w:p w14:paraId="2C123264" w14:textId="77777777" w:rsidR="001A35F9" w:rsidRPr="001A35F9" w:rsidRDefault="001A35F9" w:rsidP="00674A48">
      <w:pPr>
        <w:rPr>
          <w:rFonts w:ascii="Arial" w:eastAsia="Times New Roman" w:hAnsi="Arial" w:cs="Arial"/>
        </w:rPr>
      </w:pPr>
      <w:r w:rsidRPr="001A35F9">
        <w:rPr>
          <w:rFonts w:ascii="Arial" w:eastAsia="Times New Roman" w:hAnsi="Arial" w:cs="Arial"/>
        </w:rPr>
        <w:t>Canada recommends that Afghanistan:</w:t>
      </w:r>
    </w:p>
    <w:p w14:paraId="5123EB43" w14:textId="77777777" w:rsidR="001A35F9" w:rsidRPr="001A35F9" w:rsidRDefault="001A35F9" w:rsidP="00674A48">
      <w:pPr>
        <w:rPr>
          <w:rFonts w:ascii="Arial" w:eastAsia="Times New Roman" w:hAnsi="Arial" w:cs="Arial"/>
        </w:rPr>
      </w:pPr>
    </w:p>
    <w:p w14:paraId="6A05475F" w14:textId="4FBD10D5" w:rsidR="001A35F9" w:rsidRPr="001A35F9" w:rsidRDefault="001A35F9" w:rsidP="00674A48">
      <w:pPr>
        <w:pStyle w:val="ListParagraph"/>
        <w:numPr>
          <w:ilvl w:val="0"/>
          <w:numId w:val="9"/>
        </w:numPr>
        <w:spacing w:line="240" w:lineRule="auto"/>
        <w:rPr>
          <w:rFonts w:ascii="Arial" w:eastAsia="Times New Roman" w:hAnsi="Arial" w:cs="Arial"/>
          <w:sz w:val="24"/>
          <w:szCs w:val="24"/>
        </w:rPr>
      </w:pPr>
      <w:r w:rsidRPr="001A35F9">
        <w:rPr>
          <w:rFonts w:ascii="Arial" w:eastAsia="Times New Roman" w:hAnsi="Arial" w:cs="Arial"/>
          <w:sz w:val="24"/>
          <w:szCs w:val="24"/>
        </w:rPr>
        <w:t>Abide by the Convention on the Rights of the Child and the Afghan Child Protection Policy, notably by ending the unlawful recruitment and use of children in armed conflict and bringing the perpetrators to justice.</w:t>
      </w:r>
    </w:p>
    <w:p w14:paraId="67900623" w14:textId="77777777" w:rsidR="001A35F9" w:rsidRPr="001A35F9" w:rsidRDefault="001A35F9" w:rsidP="00674A48">
      <w:pPr>
        <w:rPr>
          <w:rFonts w:ascii="Arial" w:eastAsia="Times New Roman" w:hAnsi="Arial" w:cs="Arial"/>
        </w:rPr>
      </w:pPr>
    </w:p>
    <w:p w14:paraId="1B486BDF" w14:textId="50B81339" w:rsidR="001A35F9" w:rsidRPr="001A35F9" w:rsidRDefault="001A35F9" w:rsidP="00674A48">
      <w:pPr>
        <w:pStyle w:val="ListParagraph"/>
        <w:numPr>
          <w:ilvl w:val="0"/>
          <w:numId w:val="9"/>
        </w:numPr>
        <w:spacing w:line="240" w:lineRule="auto"/>
        <w:rPr>
          <w:rFonts w:ascii="Arial" w:eastAsia="Times New Roman" w:hAnsi="Arial" w:cs="Arial"/>
          <w:sz w:val="24"/>
          <w:szCs w:val="24"/>
        </w:rPr>
      </w:pPr>
      <w:r w:rsidRPr="001A35F9">
        <w:rPr>
          <w:rFonts w:ascii="Arial" w:eastAsia="Times New Roman" w:hAnsi="Arial" w:cs="Arial"/>
          <w:sz w:val="24"/>
          <w:szCs w:val="24"/>
        </w:rPr>
        <w:t>Ensure prompt and thorough investigations of violence against women and ensure that perpetrators are brought to justice in accordance with the EVAW Law.</w:t>
      </w:r>
    </w:p>
    <w:p w14:paraId="445F06DB" w14:textId="77777777" w:rsidR="001A35F9" w:rsidRPr="001A35F9" w:rsidRDefault="001A35F9" w:rsidP="00674A48">
      <w:pPr>
        <w:rPr>
          <w:rFonts w:ascii="Arial" w:eastAsia="Times New Roman" w:hAnsi="Arial" w:cs="Arial"/>
        </w:rPr>
      </w:pPr>
    </w:p>
    <w:p w14:paraId="0C96C5EB" w14:textId="38B58C93" w:rsidR="001A35F9" w:rsidRPr="001A35F9" w:rsidRDefault="001A35F9" w:rsidP="00674A48">
      <w:pPr>
        <w:pStyle w:val="ListParagraph"/>
        <w:numPr>
          <w:ilvl w:val="0"/>
          <w:numId w:val="9"/>
        </w:numPr>
        <w:spacing w:line="240" w:lineRule="auto"/>
        <w:rPr>
          <w:rFonts w:ascii="Arial" w:eastAsia="Times New Roman" w:hAnsi="Arial" w:cs="Arial"/>
          <w:sz w:val="24"/>
          <w:szCs w:val="24"/>
        </w:rPr>
      </w:pPr>
      <w:r w:rsidRPr="001A35F9">
        <w:rPr>
          <w:rFonts w:ascii="Arial" w:eastAsia="Times New Roman" w:hAnsi="Arial" w:cs="Arial"/>
          <w:sz w:val="24"/>
          <w:szCs w:val="24"/>
        </w:rPr>
        <w:t>Undertake a review of the security challenges faced during past parliamentary elections and apply the lessons learned to ensure the safety of Afghans during the upcoming Presidential election.  </w:t>
      </w:r>
    </w:p>
    <w:p w14:paraId="0F33915B" w14:textId="77777777" w:rsidR="001A35F9" w:rsidRPr="001A35F9" w:rsidRDefault="001A35F9" w:rsidP="00674A48">
      <w:pPr>
        <w:rPr>
          <w:rFonts w:ascii="Arial" w:eastAsia="Times New Roman" w:hAnsi="Arial" w:cs="Arial"/>
        </w:rPr>
      </w:pPr>
    </w:p>
    <w:p w14:paraId="485C0063" w14:textId="4C7F5E06" w:rsidR="001A35F9" w:rsidRPr="001A35F9" w:rsidRDefault="001A35F9" w:rsidP="00674A48">
      <w:pPr>
        <w:pStyle w:val="ListParagraph"/>
        <w:numPr>
          <w:ilvl w:val="0"/>
          <w:numId w:val="9"/>
        </w:numPr>
        <w:spacing w:line="240" w:lineRule="auto"/>
        <w:rPr>
          <w:rFonts w:ascii="Arial" w:eastAsia="Times New Roman" w:hAnsi="Arial" w:cs="Arial"/>
          <w:sz w:val="24"/>
          <w:szCs w:val="24"/>
        </w:rPr>
      </w:pPr>
      <w:r w:rsidRPr="001A35F9">
        <w:rPr>
          <w:rFonts w:ascii="Arial" w:eastAsia="Times New Roman" w:hAnsi="Arial" w:cs="Arial"/>
          <w:sz w:val="24"/>
          <w:szCs w:val="24"/>
        </w:rPr>
        <w:t>Take steps to protect against, and prosecute those who attack or obstruct the work of journalists and human rights defenders.</w:t>
      </w:r>
    </w:p>
    <w:p w14:paraId="0C87B5E0" w14:textId="77777777" w:rsidR="001A35F9" w:rsidRPr="001A35F9" w:rsidRDefault="001A35F9" w:rsidP="00674A48">
      <w:pPr>
        <w:rPr>
          <w:rFonts w:ascii="Arial" w:eastAsia="Times New Roman" w:hAnsi="Arial" w:cs="Arial"/>
        </w:rPr>
      </w:pPr>
    </w:p>
    <w:p w14:paraId="4D591908" w14:textId="4BEC4C93" w:rsidR="001A35F9" w:rsidRPr="001A35F9" w:rsidRDefault="001A35F9" w:rsidP="00674A48">
      <w:pPr>
        <w:rPr>
          <w:rFonts w:ascii="Arial" w:eastAsia="Times New Roman" w:hAnsi="Arial" w:cs="Arial"/>
        </w:rPr>
      </w:pPr>
      <w:r w:rsidRPr="001A35F9">
        <w:rPr>
          <w:rFonts w:ascii="Arial" w:eastAsia="Times New Roman" w:hAnsi="Arial" w:cs="Arial"/>
        </w:rPr>
        <w:t>Despite ongoing challenges, more has to be done to implement human rights legislation through public education, training of officials, a</w:t>
      </w:r>
      <w:r>
        <w:rPr>
          <w:rFonts w:ascii="Arial" w:eastAsia="Times New Roman" w:hAnsi="Arial" w:cs="Arial"/>
        </w:rPr>
        <w:t xml:space="preserve">nd ensuring access to justice. </w:t>
      </w:r>
      <w:r w:rsidRPr="001A35F9">
        <w:rPr>
          <w:rFonts w:ascii="Arial" w:eastAsia="Times New Roman" w:hAnsi="Arial" w:cs="Arial"/>
        </w:rPr>
        <w:t xml:space="preserve">Afghanistan’s current term on the UNHRC is an opportunity to reinforce Afghanistan’s commitment to implementing human rights laws and improving the protection of the rights of Afghans. </w:t>
      </w:r>
    </w:p>
    <w:bookmarkEnd w:id="0"/>
    <w:p w14:paraId="55D7FD7F" w14:textId="77777777" w:rsidR="00295563" w:rsidRPr="001A35F9" w:rsidRDefault="00295563" w:rsidP="00674A48">
      <w:pPr>
        <w:rPr>
          <w:rFonts w:ascii="Arial" w:hAnsi="Arial" w:cs="Arial"/>
        </w:rPr>
      </w:pPr>
    </w:p>
    <w:sectPr w:rsidR="00295563" w:rsidRPr="001A35F9"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674A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4A4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33B3FC3"/>
    <w:multiLevelType w:val="hybridMultilevel"/>
    <w:tmpl w:val="6338C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F0F58C6"/>
    <w:multiLevelType w:val="hybridMultilevel"/>
    <w:tmpl w:val="D7F67C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35F9"/>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674A48"/>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307391218">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93C61-7844-4B3D-A0F0-D3FFFA6C7490}"/>
</file>

<file path=customXml/itemProps2.xml><?xml version="1.0" encoding="utf-8"?>
<ds:datastoreItem xmlns:ds="http://schemas.openxmlformats.org/officeDocument/2006/customXml" ds:itemID="{814BCBA0-2267-4FB6-BB4A-4D76902E2158}"/>
</file>

<file path=customXml/itemProps3.xml><?xml version="1.0" encoding="utf-8"?>
<ds:datastoreItem xmlns:ds="http://schemas.openxmlformats.org/officeDocument/2006/customXml" ds:itemID="{F88D17F6-21AA-42BB-86FC-3DF5E0214090}"/>
</file>

<file path=customXml/itemProps4.xml><?xml version="1.0" encoding="utf-8"?>
<ds:datastoreItem xmlns:ds="http://schemas.openxmlformats.org/officeDocument/2006/customXml" ds:itemID="{9472BC19-E865-408E-988F-FB227DA8BCE9}"/>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2018-06-27T06:02:00Z</cp:lastPrinted>
  <dcterms:created xsi:type="dcterms:W3CDTF">2019-01-21T08:06:00Z</dcterms:created>
  <dcterms:modified xsi:type="dcterms:W3CDTF">2019-01-21T08:06:00Z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