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AB" w:rsidRDefault="00A86469" w:rsidP="00BB18AB">
      <w:pPr>
        <w:rPr>
          <w:rFonts w:ascii="Simplified Arabic" w:hAnsi="Simplified Arabic" w:cs="Simplified Arabic"/>
          <w:b/>
          <w:bCs/>
          <w:sz w:val="32"/>
          <w:szCs w:val="32"/>
        </w:rPr>
      </w:pPr>
      <w:r w:rsidRPr="00A86469">
        <w:rPr>
          <w:rFonts w:ascii="Garamond" w:hAnsi="Garamond"/>
          <w:b/>
          <w:bCs/>
          <w:noProof/>
          <w:sz w:val="36"/>
          <w:szCs w:val="36"/>
          <w:lang w:val="en-US" w:eastAsia="en-US"/>
        </w:rPr>
        <w:pict>
          <v:rect id="Rectangle 2" o:spid="_x0000_s1026" style="position:absolute;margin-left:-29.7pt;margin-top:-16.35pt;width:207.7pt;height:100.2pt;flip:x;z-index:251661312;visibility:visible;mso-wrap-distance-top:7.2pt;mso-wrap-distance-bottom:7.2pt;mso-position-horizontal-relative:margin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" o:allowincell="f" filled="f" fillcolor="black" stroked="f" strokeweight="1.5pt">
            <v:textbox inset="0,0,0,0">
              <w:txbxContent>
                <w:p w:rsidR="006D7B63" w:rsidRPr="00D860ED" w:rsidRDefault="006D7B63" w:rsidP="006D7B63">
                  <w:pPr>
                    <w:bidi/>
                    <w:spacing w:after="0"/>
                    <w:ind w:left="708" w:hanging="708"/>
                    <w:jc w:val="center"/>
                    <w:rPr>
                      <w:rFonts w:ascii="Garamond" w:hAnsi="Garamond"/>
                      <w:b/>
                      <w:bCs/>
                      <w:sz w:val="32"/>
                      <w:szCs w:val="32"/>
                    </w:rPr>
                  </w:pPr>
                </w:p>
                <w:p w:rsidR="006D7B63" w:rsidRPr="002D2339" w:rsidRDefault="006D7B63" w:rsidP="006D7B63">
                  <w:pPr>
                    <w:bidi/>
                    <w:spacing w:after="0"/>
                    <w:ind w:left="708" w:hanging="708"/>
                    <w:jc w:val="center"/>
                    <w:rPr>
                      <w:rFonts w:ascii="Garamond" w:hAnsi="Garamond"/>
                      <w:b/>
                      <w:bCs/>
                      <w:sz w:val="28"/>
                      <w:szCs w:val="28"/>
                      <w:lang w:val="fr-FR"/>
                    </w:rPr>
                  </w:pPr>
                  <w:r w:rsidRPr="002D2339">
                    <w:rPr>
                      <w:rFonts w:ascii="Garamond" w:hAnsi="Garamond"/>
                      <w:b/>
                      <w:bCs/>
                      <w:sz w:val="28"/>
                      <w:szCs w:val="28"/>
                      <w:lang w:val="fr-FR"/>
                    </w:rPr>
                    <w:t>Mission Permanente</w:t>
                  </w:r>
                </w:p>
                <w:p w:rsidR="006D7B63" w:rsidRPr="002D2339" w:rsidRDefault="006D7B63" w:rsidP="006D7B63">
                  <w:pPr>
                    <w:spacing w:after="0" w:line="240" w:lineRule="auto"/>
                    <w:ind w:left="708" w:hanging="708"/>
                    <w:jc w:val="center"/>
                    <w:rPr>
                      <w:rFonts w:ascii="Garamond" w:hAnsi="Garamond"/>
                      <w:b/>
                      <w:bCs/>
                      <w:sz w:val="28"/>
                      <w:szCs w:val="28"/>
                      <w:lang w:val="fr-FR"/>
                    </w:rPr>
                  </w:pPr>
                  <w:r w:rsidRPr="002D2339">
                    <w:rPr>
                      <w:rFonts w:ascii="Garamond" w:hAnsi="Garamond"/>
                      <w:b/>
                      <w:bCs/>
                      <w:sz w:val="28"/>
                      <w:szCs w:val="28"/>
                      <w:lang w:val="fr-FR"/>
                    </w:rPr>
                    <w:t>De La</w:t>
                  </w:r>
                </w:p>
                <w:p w:rsidR="006D7B63" w:rsidRPr="002D2339" w:rsidRDefault="006D7B63" w:rsidP="006D7B63">
                  <w:pPr>
                    <w:bidi/>
                    <w:spacing w:after="0" w:line="240" w:lineRule="auto"/>
                    <w:ind w:left="708" w:hanging="708"/>
                    <w:jc w:val="center"/>
                    <w:rPr>
                      <w:rFonts w:ascii="Garamond" w:hAnsi="Garamond"/>
                      <w:b/>
                      <w:bCs/>
                      <w:sz w:val="28"/>
                      <w:szCs w:val="28"/>
                      <w:lang w:val="fr-FR"/>
                    </w:rPr>
                  </w:pPr>
                  <w:r w:rsidRPr="002D2339">
                    <w:rPr>
                      <w:rFonts w:ascii="Garamond" w:hAnsi="Garamond"/>
                      <w:b/>
                      <w:bCs/>
                      <w:sz w:val="28"/>
                      <w:szCs w:val="28"/>
                      <w:lang w:val="fr-FR"/>
                    </w:rPr>
                    <w:t>République Arabe Syrienne</w:t>
                  </w:r>
                </w:p>
                <w:p w:rsidR="006D7B63" w:rsidRPr="00862535" w:rsidRDefault="006D7B63" w:rsidP="006D7B63">
                  <w:pPr>
                    <w:bidi/>
                    <w:spacing w:after="0" w:line="240" w:lineRule="auto"/>
                    <w:ind w:left="708" w:hanging="708"/>
                    <w:jc w:val="center"/>
                    <w:rPr>
                      <w:rFonts w:ascii="Garamond" w:hAnsi="Garamond"/>
                      <w:sz w:val="28"/>
                      <w:szCs w:val="28"/>
                    </w:rPr>
                  </w:pPr>
                  <w:r w:rsidRPr="00862535">
                    <w:rPr>
                      <w:rFonts w:ascii="Garamond" w:hAnsi="Garamond"/>
                      <w:b/>
                      <w:bCs/>
                      <w:sz w:val="28"/>
                      <w:szCs w:val="28"/>
                    </w:rPr>
                    <w:t>Genève</w:t>
                  </w:r>
                </w:p>
                <w:p w:rsidR="006D7B63" w:rsidRPr="00BA15E7" w:rsidRDefault="006D7B63" w:rsidP="006D7B63">
                  <w:pPr>
                    <w:rPr>
                      <w:color w:val="4F81BD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B96660">
        <w:rPr>
          <w:rFonts w:ascii="Simplified Arabic" w:hAnsi="Simplified Arabic" w:cs="Simplified Arabic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2376805</wp:posOffset>
            </wp:positionH>
            <wp:positionV relativeFrom="paragraph">
              <wp:posOffset>-429260</wp:posOffset>
            </wp:positionV>
            <wp:extent cx="838200" cy="857250"/>
            <wp:effectExtent l="19050" t="0" r="0" b="0"/>
            <wp:wrapSquare wrapText="bothSides"/>
            <wp:docPr id="3" name="Picture 1" descr="Syria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rian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6660">
        <w:rPr>
          <w:rFonts w:ascii="Simplified Arabic" w:hAnsi="Simplified Arabic" w:cs="Simplified Arabic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3453130</wp:posOffset>
            </wp:positionH>
            <wp:positionV relativeFrom="paragraph">
              <wp:posOffset>-509270</wp:posOffset>
            </wp:positionV>
            <wp:extent cx="2590800" cy="933450"/>
            <wp:effectExtent l="19050" t="0" r="0" b="0"/>
            <wp:wrapTight wrapText="bothSides">
              <wp:wrapPolygon edited="0">
                <wp:start x="-159" y="0"/>
                <wp:lineTo x="-159" y="21159"/>
                <wp:lineTo x="21600" y="21159"/>
                <wp:lineTo x="21600" y="0"/>
                <wp:lineTo x="-159" y="0"/>
              </wp:wrapPolygon>
            </wp:wrapTight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29B4" w:rsidRPr="008629B4" w:rsidRDefault="00F569D0" w:rsidP="00BB18AB">
      <w:pPr>
        <w:bidi/>
        <w:spacing w:after="0" w:line="360" w:lineRule="auto"/>
        <w:ind w:firstLine="567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sz w:val="32"/>
          <w:szCs w:val="32"/>
        </w:rPr>
        <w:t xml:space="preserve">   </w:t>
      </w:r>
      <w:r w:rsidR="008629B4" w:rsidRPr="008629B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ب</w:t>
      </w:r>
      <w:r w:rsidR="008629B4" w:rsidRPr="008629B4">
        <w:rPr>
          <w:rFonts w:ascii="Simplified Arabic" w:hAnsi="Simplified Arabic" w:cs="Simplified Arabic"/>
          <w:b/>
          <w:bCs/>
          <w:sz w:val="32"/>
          <w:szCs w:val="32"/>
          <w:rtl/>
        </w:rPr>
        <w:t>يان الجمهورية العربية السورية في إطار</w:t>
      </w:r>
    </w:p>
    <w:p w:rsidR="008629B4" w:rsidRPr="008629B4" w:rsidRDefault="008629B4" w:rsidP="008C1BC7">
      <w:pPr>
        <w:bidi/>
        <w:spacing w:after="0" w:line="360" w:lineRule="auto"/>
        <w:ind w:firstLine="567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SY"/>
        </w:rPr>
      </w:pPr>
      <w:r w:rsidRPr="008629B4">
        <w:rPr>
          <w:rFonts w:ascii="Simplified Arabic" w:hAnsi="Simplified Arabic" w:cs="Simplified Arabic"/>
          <w:b/>
          <w:bCs/>
          <w:sz w:val="32"/>
          <w:szCs w:val="32"/>
          <w:rtl/>
        </w:rPr>
        <w:t>الاستعراض الدوري الشامل</w:t>
      </w:r>
      <w:r w:rsidRPr="008629B4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- الدورة </w:t>
      </w:r>
      <w:r w:rsidR="00FF4727">
        <w:rPr>
          <w:rFonts w:ascii="Simplified Arabic" w:hAnsi="Simplified Arabic" w:cs="Simplified Arabic"/>
          <w:b/>
          <w:bCs/>
          <w:sz w:val="32"/>
          <w:szCs w:val="32"/>
        </w:rPr>
        <w:t>32</w:t>
      </w:r>
    </w:p>
    <w:p w:rsidR="008629B4" w:rsidRPr="008629B4" w:rsidRDefault="008629B4" w:rsidP="008C1BC7">
      <w:pPr>
        <w:bidi/>
        <w:spacing w:after="0" w:line="360" w:lineRule="auto"/>
        <w:ind w:firstLine="567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629B4">
        <w:rPr>
          <w:rFonts w:ascii="Simplified Arabic" w:hAnsi="Simplified Arabic" w:cs="Simplified Arabic"/>
          <w:b/>
          <w:bCs/>
          <w:sz w:val="32"/>
          <w:szCs w:val="32"/>
          <w:rtl/>
        </w:rPr>
        <w:t>الدولة قيد الاستعراض (</w:t>
      </w:r>
      <w:r w:rsidR="00FF4727">
        <w:rPr>
          <w:rFonts w:ascii="Simplified Arabic" w:hAnsi="Simplified Arabic" w:cs="Simplified Arabic" w:hint="cs"/>
          <w:b/>
          <w:bCs/>
          <w:sz w:val="32"/>
          <w:szCs w:val="32"/>
          <w:rtl/>
          <w:lang w:bidi="ar-SY"/>
        </w:rPr>
        <w:t>نيوزيلندا</w:t>
      </w:r>
      <w:r w:rsidRPr="008629B4">
        <w:rPr>
          <w:rFonts w:ascii="Simplified Arabic" w:hAnsi="Simplified Arabic" w:cs="Simplified Arabic"/>
          <w:b/>
          <w:bCs/>
          <w:sz w:val="32"/>
          <w:szCs w:val="32"/>
          <w:rtl/>
        </w:rPr>
        <w:t>)</w:t>
      </w:r>
      <w:r w:rsidR="00FF4727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21</w:t>
      </w:r>
      <w:r w:rsidRPr="008629B4">
        <w:rPr>
          <w:rFonts w:ascii="Simplified Arabic" w:hAnsi="Simplified Arabic" w:cs="Simplified Arabic"/>
          <w:b/>
          <w:bCs/>
          <w:sz w:val="32"/>
          <w:szCs w:val="32"/>
          <w:rtl/>
        </w:rPr>
        <w:t>/</w:t>
      </w:r>
      <w:r w:rsidR="00FF4727">
        <w:rPr>
          <w:rFonts w:ascii="Simplified Arabic" w:hAnsi="Simplified Arabic" w:cs="Simplified Arabic" w:hint="cs"/>
          <w:b/>
          <w:bCs/>
          <w:sz w:val="32"/>
          <w:szCs w:val="32"/>
          <w:rtl/>
        </w:rPr>
        <w:t>1</w:t>
      </w:r>
      <w:r w:rsidRPr="008629B4">
        <w:rPr>
          <w:rFonts w:ascii="Simplified Arabic" w:hAnsi="Simplified Arabic" w:cs="Simplified Arabic"/>
          <w:b/>
          <w:bCs/>
          <w:sz w:val="32"/>
          <w:szCs w:val="32"/>
          <w:rtl/>
        </w:rPr>
        <w:t>/</w:t>
      </w:r>
      <w:r w:rsidR="00FF4727">
        <w:rPr>
          <w:rFonts w:ascii="Simplified Arabic" w:hAnsi="Simplified Arabic" w:cs="Simplified Arabic" w:hint="cs"/>
          <w:b/>
          <w:bCs/>
          <w:sz w:val="32"/>
          <w:szCs w:val="32"/>
          <w:rtl/>
        </w:rPr>
        <w:t>2019</w:t>
      </w:r>
    </w:p>
    <w:p w:rsidR="00EE022D" w:rsidRDefault="00EE022D" w:rsidP="005820EB">
      <w:pPr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شكراً حضرة الرئيس،</w:t>
      </w:r>
      <w:bookmarkStart w:id="0" w:name="_GoBack"/>
      <w:bookmarkEnd w:id="0"/>
    </w:p>
    <w:p w:rsidR="004760F9" w:rsidRDefault="00E40722" w:rsidP="0059076D">
      <w:pPr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اطّلع وفد</w:t>
      </w:r>
      <w:r w:rsidR="00C40BBF">
        <w:rPr>
          <w:rFonts w:ascii="Simplified Arabic" w:hAnsi="Simplified Arabic" w:cs="Simplified Arabic"/>
          <w:sz w:val="32"/>
          <w:szCs w:val="32"/>
          <w:rtl/>
        </w:rPr>
        <w:t xml:space="preserve"> الجمهورية العربية السورية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على التقرير الوطني </w:t>
      </w:r>
      <w:r w:rsidR="00B76A4A">
        <w:rPr>
          <w:rFonts w:ascii="Simplified Arabic" w:hAnsi="Simplified Arabic" w:cs="Simplified Arabic" w:hint="cs"/>
          <w:sz w:val="32"/>
          <w:szCs w:val="32"/>
          <w:rtl/>
        </w:rPr>
        <w:t xml:space="preserve">لنيوزيلندا </w:t>
      </w:r>
      <w:r w:rsidR="005B41E5">
        <w:rPr>
          <w:rFonts w:ascii="Simplified Arabic" w:hAnsi="Simplified Arabic" w:cs="Simplified Arabic" w:hint="cs"/>
          <w:sz w:val="32"/>
          <w:szCs w:val="32"/>
          <w:rtl/>
        </w:rPr>
        <w:t>وعلى ت</w:t>
      </w:r>
      <w:r w:rsidR="00341C88">
        <w:rPr>
          <w:rFonts w:ascii="Simplified Arabic" w:hAnsi="Simplified Arabic" w:cs="Simplified Arabic" w:hint="cs"/>
          <w:sz w:val="32"/>
          <w:szCs w:val="32"/>
          <w:rtl/>
        </w:rPr>
        <w:t xml:space="preserve">قرير </w:t>
      </w:r>
      <w:r w:rsidR="005B41E5">
        <w:rPr>
          <w:rFonts w:ascii="Simplified Arabic" w:hAnsi="Simplified Arabic" w:cs="Simplified Arabic" w:hint="cs"/>
          <w:sz w:val="32"/>
          <w:szCs w:val="32"/>
          <w:rtl/>
        </w:rPr>
        <w:t>مفوضية حقوق الإنسان وعلى الموجز الذي أعدّته للمعلومات المقدّمة من أصحاب المصلحة إلى عملية الاستعراض الدور</w:t>
      </w:r>
      <w:r w:rsidR="00B4251A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5B41E5">
        <w:rPr>
          <w:rFonts w:ascii="Simplified Arabic" w:hAnsi="Simplified Arabic" w:cs="Simplified Arabic" w:hint="cs"/>
          <w:sz w:val="32"/>
          <w:szCs w:val="32"/>
          <w:rtl/>
        </w:rPr>
        <w:t xml:space="preserve"> الشامل. </w:t>
      </w:r>
      <w:r w:rsidR="0059076D">
        <w:rPr>
          <w:rFonts w:ascii="Simplified Arabic" w:hAnsi="Simplified Arabic" w:cs="Simplified Arabic"/>
          <w:sz w:val="32"/>
          <w:szCs w:val="32"/>
        </w:rPr>
        <w:t xml:space="preserve">  </w:t>
      </w:r>
      <w:r w:rsidR="004760F9" w:rsidRPr="00341C88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وبناء عليه يوصي وفد بلادي بما يلي: </w:t>
      </w:r>
    </w:p>
    <w:p w:rsidR="00174627" w:rsidRPr="00174627" w:rsidRDefault="00174627" w:rsidP="00174627">
      <w:pPr>
        <w:pStyle w:val="ListParagraph"/>
        <w:numPr>
          <w:ilvl w:val="0"/>
          <w:numId w:val="2"/>
        </w:numPr>
        <w:bidi/>
        <w:ind w:left="708" w:hanging="567"/>
        <w:jc w:val="both"/>
        <w:rPr>
          <w:rFonts w:ascii="Simplified Arabic" w:hAnsi="Simplified Arabic" w:cs="Simplified Arabic"/>
          <w:sz w:val="32"/>
          <w:szCs w:val="32"/>
        </w:rPr>
      </w:pPr>
      <w:r w:rsidRPr="00174627">
        <w:rPr>
          <w:rFonts w:ascii="Simplified Arabic" w:hAnsi="Simplified Arabic" w:cs="Simplified Arabic" w:hint="cs"/>
          <w:sz w:val="32"/>
          <w:szCs w:val="32"/>
          <w:rtl/>
        </w:rPr>
        <w:t xml:space="preserve">بذل الجهود لتحقيق المساواة بين كافة أفراد الشعب، ولاسيما </w:t>
      </w:r>
      <w:r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Pr="00174627">
        <w:rPr>
          <w:rFonts w:ascii="Simplified Arabic" w:hAnsi="Simplified Arabic" w:cs="Simplified Arabic" w:hint="cs"/>
          <w:sz w:val="32"/>
          <w:szCs w:val="32"/>
          <w:rtl/>
        </w:rPr>
        <w:t xml:space="preserve">لسكان الأصليين من </w:t>
      </w:r>
      <w:proofErr w:type="spellStart"/>
      <w:r w:rsidRPr="00174627">
        <w:rPr>
          <w:rFonts w:ascii="Simplified Arabic" w:hAnsi="Simplified Arabic" w:cs="Simplified Arabic" w:hint="cs"/>
          <w:sz w:val="32"/>
          <w:szCs w:val="32"/>
          <w:rtl/>
        </w:rPr>
        <w:t>الماوري</w:t>
      </w:r>
      <w:proofErr w:type="spellEnd"/>
      <w:r w:rsidRPr="00174627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spellStart"/>
      <w:r w:rsidRPr="00174627">
        <w:rPr>
          <w:rFonts w:ascii="Simplified Arabic" w:hAnsi="Simplified Arabic" w:cs="Simplified Arabic" w:hint="cs"/>
          <w:sz w:val="32"/>
          <w:szCs w:val="32"/>
          <w:rtl/>
        </w:rPr>
        <w:t>والباسيفيكا،</w:t>
      </w:r>
      <w:proofErr w:type="spellEnd"/>
      <w:r w:rsidRPr="00174627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ED4D6A">
        <w:rPr>
          <w:rFonts w:ascii="Simplified Arabic" w:hAnsi="Simplified Arabic" w:cs="Simplified Arabic" w:hint="cs"/>
          <w:sz w:val="32"/>
          <w:szCs w:val="32"/>
          <w:rtl/>
        </w:rPr>
        <w:t xml:space="preserve">وتأمين </w:t>
      </w:r>
      <w:r w:rsidRPr="00174627">
        <w:rPr>
          <w:rFonts w:ascii="Simplified Arabic" w:hAnsi="Simplified Arabic" w:cs="Simplified Arabic" w:hint="cs"/>
          <w:sz w:val="32"/>
          <w:szCs w:val="32"/>
          <w:rtl/>
        </w:rPr>
        <w:t xml:space="preserve">تمتعهم بحقوقهم بشكل متساوٍ ولاسيما أمام القضاء وفي مجالات العمل والصحة والتعليم. </w:t>
      </w:r>
    </w:p>
    <w:p w:rsidR="003D3010" w:rsidRPr="00174627" w:rsidRDefault="00426268" w:rsidP="00493C85">
      <w:pPr>
        <w:pStyle w:val="ListParagraph"/>
        <w:numPr>
          <w:ilvl w:val="0"/>
          <w:numId w:val="2"/>
        </w:numPr>
        <w:bidi/>
        <w:ind w:left="708" w:hanging="56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تعزيز التدابير الكفيلة ب</w:t>
      </w:r>
      <w:r w:rsidR="001956E8" w:rsidRPr="00174627">
        <w:rPr>
          <w:rFonts w:ascii="Simplified Arabic" w:hAnsi="Simplified Arabic" w:cs="Simplified Arabic" w:hint="cs"/>
          <w:sz w:val="32"/>
          <w:szCs w:val="32"/>
          <w:rtl/>
        </w:rPr>
        <w:t xml:space="preserve">مكافحة التمييز </w:t>
      </w:r>
      <w:r w:rsidR="00A715F2" w:rsidRPr="00174627">
        <w:rPr>
          <w:rFonts w:ascii="Simplified Arabic" w:hAnsi="Simplified Arabic" w:cs="Simplified Arabic" w:hint="cs"/>
          <w:sz w:val="32"/>
          <w:szCs w:val="32"/>
          <w:rtl/>
        </w:rPr>
        <w:t xml:space="preserve">ضد </w:t>
      </w:r>
      <w:r w:rsidR="001956E8" w:rsidRPr="00174627">
        <w:rPr>
          <w:rFonts w:ascii="Simplified Arabic" w:hAnsi="Simplified Arabic" w:cs="Simplified Arabic" w:hint="cs"/>
          <w:sz w:val="32"/>
          <w:szCs w:val="32"/>
          <w:rtl/>
        </w:rPr>
        <w:t xml:space="preserve">الأطفال المستضعفين ولا سيما من أطفال </w:t>
      </w:r>
      <w:proofErr w:type="spellStart"/>
      <w:r w:rsidR="001956E8" w:rsidRPr="00174627">
        <w:rPr>
          <w:rFonts w:ascii="Simplified Arabic" w:hAnsi="Simplified Arabic" w:cs="Simplified Arabic" w:hint="cs"/>
          <w:sz w:val="32"/>
          <w:szCs w:val="32"/>
          <w:rtl/>
        </w:rPr>
        <w:t>الماوري</w:t>
      </w:r>
      <w:proofErr w:type="spellEnd"/>
      <w:r w:rsidR="001956E8" w:rsidRPr="00174627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spellStart"/>
      <w:r w:rsidR="001956E8" w:rsidRPr="00174627">
        <w:rPr>
          <w:rFonts w:ascii="Simplified Arabic" w:hAnsi="Simplified Arabic" w:cs="Simplified Arabic" w:hint="cs"/>
          <w:sz w:val="32"/>
          <w:szCs w:val="32"/>
          <w:rtl/>
        </w:rPr>
        <w:t>والباسيفيكا</w:t>
      </w:r>
      <w:proofErr w:type="spellEnd"/>
      <w:r w:rsidR="001956E8" w:rsidRPr="00174627">
        <w:rPr>
          <w:rFonts w:ascii="Simplified Arabic" w:hAnsi="Simplified Arabic" w:cs="Simplified Arabic" w:hint="cs"/>
          <w:sz w:val="32"/>
          <w:szCs w:val="32"/>
          <w:rtl/>
        </w:rPr>
        <w:t xml:space="preserve"> والأطفال المنتمين إلى أقليات إثنية، والأطفال اللاجئين والمهاجرين و</w:t>
      </w:r>
      <w:r w:rsidR="000A6E81" w:rsidRPr="00174627">
        <w:rPr>
          <w:rFonts w:ascii="Simplified Arabic" w:hAnsi="Simplified Arabic" w:cs="Simplified Arabic" w:hint="cs"/>
          <w:sz w:val="32"/>
          <w:szCs w:val="32"/>
          <w:rtl/>
        </w:rPr>
        <w:t>ذ</w:t>
      </w:r>
      <w:r w:rsidR="001956E8" w:rsidRPr="00174627">
        <w:rPr>
          <w:rFonts w:ascii="Simplified Arabic" w:hAnsi="Simplified Arabic" w:cs="Simplified Arabic" w:hint="cs"/>
          <w:sz w:val="32"/>
          <w:szCs w:val="32"/>
          <w:rtl/>
        </w:rPr>
        <w:t xml:space="preserve">وي الإعاقة. </w:t>
      </w:r>
    </w:p>
    <w:p w:rsidR="009158BA" w:rsidRPr="00174627" w:rsidRDefault="009158BA" w:rsidP="003D3010">
      <w:pPr>
        <w:pStyle w:val="ListParagraph"/>
        <w:numPr>
          <w:ilvl w:val="0"/>
          <w:numId w:val="2"/>
        </w:numPr>
        <w:bidi/>
        <w:ind w:left="708" w:hanging="567"/>
        <w:jc w:val="both"/>
        <w:rPr>
          <w:rFonts w:ascii="Simplified Arabic" w:hAnsi="Simplified Arabic" w:cs="Simplified Arabic"/>
          <w:sz w:val="32"/>
          <w:szCs w:val="32"/>
        </w:rPr>
      </w:pPr>
      <w:r w:rsidRPr="00174627">
        <w:rPr>
          <w:rFonts w:ascii="Simplified Arabic" w:hAnsi="Simplified Arabic" w:cs="Simplified Arabic" w:hint="cs"/>
          <w:sz w:val="32"/>
          <w:szCs w:val="32"/>
          <w:rtl/>
        </w:rPr>
        <w:t xml:space="preserve">اتخاذ خطوات فورية للقضاء على استخدام العزل </w:t>
      </w:r>
      <w:r w:rsidR="006D6F0F" w:rsidRPr="00174627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Pr="00174627">
        <w:rPr>
          <w:rFonts w:ascii="Simplified Arabic" w:hAnsi="Simplified Arabic" w:cs="Simplified Arabic" w:hint="cs"/>
          <w:sz w:val="32"/>
          <w:szCs w:val="32"/>
          <w:rtl/>
        </w:rPr>
        <w:t>الحبس الانفرادي في المرافق الطبية على الأحداث والأشخاص ذوي الإعاقات الذهنية أو النفسية الاجتماعية والنساء الحوامل والنساء المرضعات في السجن وفي جميع مؤسسات الرعاية الصحية.</w:t>
      </w:r>
    </w:p>
    <w:p w:rsidR="00FF636B" w:rsidRPr="00174627" w:rsidRDefault="00FF636B" w:rsidP="00FF636B">
      <w:pPr>
        <w:pStyle w:val="ListParagraph"/>
        <w:numPr>
          <w:ilvl w:val="0"/>
          <w:numId w:val="2"/>
        </w:numPr>
        <w:bidi/>
        <w:ind w:left="708" w:hanging="567"/>
        <w:jc w:val="both"/>
        <w:rPr>
          <w:rFonts w:ascii="Simplified Arabic" w:hAnsi="Simplified Arabic" w:cs="Simplified Arabic"/>
          <w:sz w:val="32"/>
          <w:szCs w:val="32"/>
        </w:rPr>
      </w:pPr>
      <w:r w:rsidRPr="00174627">
        <w:rPr>
          <w:rFonts w:ascii="Simplified Arabic" w:hAnsi="Simplified Arabic" w:cs="Simplified Arabic" w:hint="cs"/>
          <w:sz w:val="32"/>
          <w:szCs w:val="32"/>
          <w:rtl/>
        </w:rPr>
        <w:t>اتخاذ إجراءات للقضاء على الفجوة في الأجور بين الجنسين</w:t>
      </w:r>
      <w:r w:rsidR="00F75E0F" w:rsidRPr="00174627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F6583F" w:rsidRDefault="00DC671B" w:rsidP="00735457">
      <w:pPr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        </w:t>
      </w:r>
      <w:r w:rsidR="001D4F1C">
        <w:rPr>
          <w:rFonts w:ascii="Simplified Arabic" w:hAnsi="Simplified Arabic" w:cs="Simplified Arabic" w:hint="cs"/>
          <w:sz w:val="32"/>
          <w:szCs w:val="32"/>
          <w:rtl/>
        </w:rPr>
        <w:t xml:space="preserve">  </w:t>
      </w:r>
      <w:r w:rsidR="001C4519">
        <w:rPr>
          <w:rFonts w:ascii="Simplified Arabic" w:hAnsi="Simplified Arabic" w:cs="Simplified Arabic" w:hint="cs"/>
          <w:sz w:val="32"/>
          <w:szCs w:val="32"/>
          <w:rtl/>
        </w:rPr>
        <w:t xml:space="preserve">شكراً </w:t>
      </w:r>
      <w:r w:rsidR="00EE022D">
        <w:rPr>
          <w:rFonts w:ascii="Simplified Arabic" w:hAnsi="Simplified Arabic" w:cs="Simplified Arabic" w:hint="cs"/>
          <w:sz w:val="32"/>
          <w:szCs w:val="32"/>
          <w:rtl/>
        </w:rPr>
        <w:t xml:space="preserve">حضرة الرئيس. </w:t>
      </w:r>
    </w:p>
    <w:sectPr w:rsidR="00F6583F" w:rsidSect="008C1BC7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A7CC2"/>
    <w:multiLevelType w:val="hybridMultilevel"/>
    <w:tmpl w:val="340AEF3E"/>
    <w:lvl w:ilvl="0" w:tplc="5E2C4A20">
      <w:start w:val="8"/>
      <w:numFmt w:val="bullet"/>
      <w:lvlText w:val="-"/>
      <w:lvlJc w:val="left"/>
      <w:pPr>
        <w:ind w:left="1287" w:hanging="360"/>
      </w:pPr>
      <w:rPr>
        <w:rFonts w:ascii="Arial" w:eastAsiaTheme="minorEastAsia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8EB4FB3"/>
    <w:multiLevelType w:val="hybridMultilevel"/>
    <w:tmpl w:val="B454A364"/>
    <w:lvl w:ilvl="0" w:tplc="0000000F">
      <w:start w:val="1"/>
      <w:numFmt w:val="decimal"/>
      <w:lvlText w:val="%1."/>
      <w:lvlJc w:val="left"/>
      <w:pPr>
        <w:ind w:left="1390" w:hanging="360"/>
      </w:pPr>
    </w:lvl>
    <w:lvl w:ilvl="1" w:tplc="20000019" w:tentative="1">
      <w:start w:val="1"/>
      <w:numFmt w:val="lowerLetter"/>
      <w:lvlText w:val="%2."/>
      <w:lvlJc w:val="left"/>
      <w:pPr>
        <w:ind w:left="2110" w:hanging="360"/>
      </w:pPr>
    </w:lvl>
    <w:lvl w:ilvl="2" w:tplc="2000001B" w:tentative="1">
      <w:start w:val="1"/>
      <w:numFmt w:val="lowerRoman"/>
      <w:lvlText w:val="%3."/>
      <w:lvlJc w:val="right"/>
      <w:pPr>
        <w:ind w:left="2830" w:hanging="180"/>
      </w:pPr>
    </w:lvl>
    <w:lvl w:ilvl="3" w:tplc="2000000F" w:tentative="1">
      <w:start w:val="1"/>
      <w:numFmt w:val="decimal"/>
      <w:lvlText w:val="%4."/>
      <w:lvlJc w:val="left"/>
      <w:pPr>
        <w:ind w:left="3550" w:hanging="360"/>
      </w:pPr>
    </w:lvl>
    <w:lvl w:ilvl="4" w:tplc="20000019" w:tentative="1">
      <w:start w:val="1"/>
      <w:numFmt w:val="lowerLetter"/>
      <w:lvlText w:val="%5."/>
      <w:lvlJc w:val="left"/>
      <w:pPr>
        <w:ind w:left="4270" w:hanging="360"/>
      </w:pPr>
    </w:lvl>
    <w:lvl w:ilvl="5" w:tplc="2000001B" w:tentative="1">
      <w:start w:val="1"/>
      <w:numFmt w:val="lowerRoman"/>
      <w:lvlText w:val="%6."/>
      <w:lvlJc w:val="right"/>
      <w:pPr>
        <w:ind w:left="4990" w:hanging="180"/>
      </w:pPr>
    </w:lvl>
    <w:lvl w:ilvl="6" w:tplc="2000000F" w:tentative="1">
      <w:start w:val="1"/>
      <w:numFmt w:val="decimal"/>
      <w:lvlText w:val="%7."/>
      <w:lvlJc w:val="left"/>
      <w:pPr>
        <w:ind w:left="5710" w:hanging="360"/>
      </w:pPr>
    </w:lvl>
    <w:lvl w:ilvl="7" w:tplc="20000019" w:tentative="1">
      <w:start w:val="1"/>
      <w:numFmt w:val="lowerLetter"/>
      <w:lvlText w:val="%8."/>
      <w:lvlJc w:val="left"/>
      <w:pPr>
        <w:ind w:left="6430" w:hanging="360"/>
      </w:pPr>
    </w:lvl>
    <w:lvl w:ilvl="8" w:tplc="2000001B" w:tentative="1">
      <w:start w:val="1"/>
      <w:numFmt w:val="lowerRoman"/>
      <w:lvlText w:val="%9."/>
      <w:lvlJc w:val="right"/>
      <w:pPr>
        <w:ind w:left="71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>
    <w:useFELayout/>
  </w:compat>
  <w:rsids>
    <w:rsidRoot w:val="006D7B63"/>
    <w:rsid w:val="000164E0"/>
    <w:rsid w:val="000352BB"/>
    <w:rsid w:val="000418CC"/>
    <w:rsid w:val="0005416C"/>
    <w:rsid w:val="00061A6D"/>
    <w:rsid w:val="0006327B"/>
    <w:rsid w:val="000731F2"/>
    <w:rsid w:val="00076B41"/>
    <w:rsid w:val="000A6E81"/>
    <w:rsid w:val="000D378C"/>
    <w:rsid w:val="000F543D"/>
    <w:rsid w:val="00111F28"/>
    <w:rsid w:val="001131D2"/>
    <w:rsid w:val="0014198E"/>
    <w:rsid w:val="00174627"/>
    <w:rsid w:val="001956E8"/>
    <w:rsid w:val="001A10B7"/>
    <w:rsid w:val="001C4519"/>
    <w:rsid w:val="001D4F1C"/>
    <w:rsid w:val="00231EB9"/>
    <w:rsid w:val="00236724"/>
    <w:rsid w:val="00237E4C"/>
    <w:rsid w:val="0024505A"/>
    <w:rsid w:val="002540DE"/>
    <w:rsid w:val="00270734"/>
    <w:rsid w:val="00271907"/>
    <w:rsid w:val="002845F8"/>
    <w:rsid w:val="002A060E"/>
    <w:rsid w:val="002C0ADC"/>
    <w:rsid w:val="002F3160"/>
    <w:rsid w:val="00312DB6"/>
    <w:rsid w:val="00323CE0"/>
    <w:rsid w:val="00340DD3"/>
    <w:rsid w:val="00341C88"/>
    <w:rsid w:val="00342EEF"/>
    <w:rsid w:val="00352D1D"/>
    <w:rsid w:val="0035761E"/>
    <w:rsid w:val="0036657D"/>
    <w:rsid w:val="00387B9A"/>
    <w:rsid w:val="003B52F7"/>
    <w:rsid w:val="003D3010"/>
    <w:rsid w:val="003E5870"/>
    <w:rsid w:val="003F634A"/>
    <w:rsid w:val="00426268"/>
    <w:rsid w:val="00431F35"/>
    <w:rsid w:val="004364D6"/>
    <w:rsid w:val="004760F9"/>
    <w:rsid w:val="00485D03"/>
    <w:rsid w:val="004912BC"/>
    <w:rsid w:val="00493C85"/>
    <w:rsid w:val="004A4966"/>
    <w:rsid w:val="004E5F21"/>
    <w:rsid w:val="004F5AA7"/>
    <w:rsid w:val="00520EA1"/>
    <w:rsid w:val="0055551E"/>
    <w:rsid w:val="00563A6F"/>
    <w:rsid w:val="0057464B"/>
    <w:rsid w:val="005820EB"/>
    <w:rsid w:val="0059076D"/>
    <w:rsid w:val="005A3C7C"/>
    <w:rsid w:val="005B41E5"/>
    <w:rsid w:val="005E2333"/>
    <w:rsid w:val="006066D0"/>
    <w:rsid w:val="00620660"/>
    <w:rsid w:val="00662BA3"/>
    <w:rsid w:val="00691CC3"/>
    <w:rsid w:val="00696DD6"/>
    <w:rsid w:val="006A2B8A"/>
    <w:rsid w:val="006B65AA"/>
    <w:rsid w:val="006D6F0F"/>
    <w:rsid w:val="006D7B63"/>
    <w:rsid w:val="006F1860"/>
    <w:rsid w:val="006F1B24"/>
    <w:rsid w:val="00721F3F"/>
    <w:rsid w:val="00735457"/>
    <w:rsid w:val="007677D6"/>
    <w:rsid w:val="007878FB"/>
    <w:rsid w:val="007A7D1D"/>
    <w:rsid w:val="007D4C21"/>
    <w:rsid w:val="007F21C9"/>
    <w:rsid w:val="007F61C6"/>
    <w:rsid w:val="008173E5"/>
    <w:rsid w:val="0083656F"/>
    <w:rsid w:val="008629B4"/>
    <w:rsid w:val="00874975"/>
    <w:rsid w:val="008810EF"/>
    <w:rsid w:val="00886CEE"/>
    <w:rsid w:val="008942B0"/>
    <w:rsid w:val="008A3B29"/>
    <w:rsid w:val="008C1BC7"/>
    <w:rsid w:val="008C402C"/>
    <w:rsid w:val="00911E37"/>
    <w:rsid w:val="009158BA"/>
    <w:rsid w:val="00921C62"/>
    <w:rsid w:val="00A14BF5"/>
    <w:rsid w:val="00A33ABB"/>
    <w:rsid w:val="00A57F2D"/>
    <w:rsid w:val="00A61C66"/>
    <w:rsid w:val="00A715F2"/>
    <w:rsid w:val="00A86469"/>
    <w:rsid w:val="00A87F62"/>
    <w:rsid w:val="00AA33FC"/>
    <w:rsid w:val="00AD328E"/>
    <w:rsid w:val="00B05288"/>
    <w:rsid w:val="00B108A3"/>
    <w:rsid w:val="00B3367B"/>
    <w:rsid w:val="00B4251A"/>
    <w:rsid w:val="00B51201"/>
    <w:rsid w:val="00B76A4A"/>
    <w:rsid w:val="00B83D97"/>
    <w:rsid w:val="00B96660"/>
    <w:rsid w:val="00BA4DD2"/>
    <w:rsid w:val="00BB18AB"/>
    <w:rsid w:val="00BB289A"/>
    <w:rsid w:val="00BE5B15"/>
    <w:rsid w:val="00C40BBF"/>
    <w:rsid w:val="00C64155"/>
    <w:rsid w:val="00C7374A"/>
    <w:rsid w:val="00C96BF0"/>
    <w:rsid w:val="00CB623A"/>
    <w:rsid w:val="00CE5F0D"/>
    <w:rsid w:val="00CF1794"/>
    <w:rsid w:val="00D179D3"/>
    <w:rsid w:val="00D82AA6"/>
    <w:rsid w:val="00D85F77"/>
    <w:rsid w:val="00DB52D5"/>
    <w:rsid w:val="00DC01F0"/>
    <w:rsid w:val="00DC1B4A"/>
    <w:rsid w:val="00DC671B"/>
    <w:rsid w:val="00DD0FBB"/>
    <w:rsid w:val="00DE453B"/>
    <w:rsid w:val="00E33105"/>
    <w:rsid w:val="00E40722"/>
    <w:rsid w:val="00E43357"/>
    <w:rsid w:val="00E61FC9"/>
    <w:rsid w:val="00E805D2"/>
    <w:rsid w:val="00EB258D"/>
    <w:rsid w:val="00ED1F77"/>
    <w:rsid w:val="00ED4D6A"/>
    <w:rsid w:val="00EE022D"/>
    <w:rsid w:val="00F569D0"/>
    <w:rsid w:val="00F6583F"/>
    <w:rsid w:val="00F75E0F"/>
    <w:rsid w:val="00F8227A"/>
    <w:rsid w:val="00FA1A50"/>
    <w:rsid w:val="00FB72F7"/>
    <w:rsid w:val="00FC7D34"/>
    <w:rsid w:val="00FF3A38"/>
    <w:rsid w:val="00FF4727"/>
    <w:rsid w:val="00FF6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B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93FF23-5881-4617-B663-F0BECBD3AE33}"/>
</file>

<file path=customXml/itemProps2.xml><?xml version="1.0" encoding="utf-8"?>
<ds:datastoreItem xmlns:ds="http://schemas.openxmlformats.org/officeDocument/2006/customXml" ds:itemID="{21453275-CCEE-4AE4-B653-37A33B8E47FD}"/>
</file>

<file path=customXml/itemProps3.xml><?xml version="1.0" encoding="utf-8"?>
<ds:datastoreItem xmlns:ds="http://schemas.openxmlformats.org/officeDocument/2006/customXml" ds:itemID="{05EBE4C3-B378-42DE-9660-C4C684D707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secretariat</cp:lastModifiedBy>
  <cp:revision>2</cp:revision>
  <cp:lastPrinted>2018-11-05T14:03:00Z</cp:lastPrinted>
  <dcterms:created xsi:type="dcterms:W3CDTF">2019-01-21T16:11:00Z</dcterms:created>
  <dcterms:modified xsi:type="dcterms:W3CDTF">2019-01-21T16:11:00Z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