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>Permanent Mission of Montenegro to the United Nations and other international organizations</w:t>
      </w:r>
    </w:p>
    <w:p w:rsidR="008438C1" w:rsidRPr="00FB74D0" w:rsidRDefault="008438C1" w:rsidP="008438C1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ab/>
      </w:r>
    </w:p>
    <w:p w:rsidR="008438C1" w:rsidRPr="00FB74D0" w:rsidRDefault="00AC378F" w:rsidP="008438C1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8438C1" w:rsidRPr="00FB74D0">
        <w:rPr>
          <w:b/>
          <w:sz w:val="28"/>
          <w:szCs w:val="28"/>
        </w:rPr>
        <w:t>7 November 2018</w:t>
      </w: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 xml:space="preserve">UPR 3 Cycle, Review of Mauritius  </w:t>
      </w: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>Statement by Montenegro</w:t>
      </w:r>
    </w:p>
    <w:p w:rsidR="008438C1" w:rsidRPr="00FB74D0" w:rsidRDefault="008438C1">
      <w:pPr>
        <w:rPr>
          <w:sz w:val="28"/>
          <w:szCs w:val="28"/>
        </w:rPr>
      </w:pPr>
    </w:p>
    <w:p w:rsidR="008438C1" w:rsidRPr="00FB74D0" w:rsidRDefault="008438C1" w:rsidP="008438C1">
      <w:pPr>
        <w:ind w:left="-180" w:right="-360"/>
        <w:jc w:val="both"/>
        <w:rPr>
          <w:sz w:val="28"/>
          <w:szCs w:val="28"/>
        </w:rPr>
      </w:pPr>
      <w:r w:rsidRPr="008438C1">
        <w:rPr>
          <w:sz w:val="28"/>
          <w:szCs w:val="28"/>
        </w:rPr>
        <w:t xml:space="preserve">Montenegro welcomes the distinguished delegation of </w:t>
      </w:r>
      <w:r w:rsidRPr="00FB74D0">
        <w:rPr>
          <w:sz w:val="28"/>
          <w:szCs w:val="28"/>
        </w:rPr>
        <w:t>Mauritius</w:t>
      </w:r>
      <w:r w:rsidRPr="008438C1">
        <w:rPr>
          <w:sz w:val="28"/>
          <w:szCs w:val="28"/>
        </w:rPr>
        <w:t xml:space="preserve"> and thanks for the presentation of its national report. </w:t>
      </w:r>
    </w:p>
    <w:p w:rsidR="008438C1" w:rsidRPr="00FB74D0" w:rsidRDefault="008438C1" w:rsidP="008438C1">
      <w:pPr>
        <w:ind w:left="-180" w:right="-360"/>
        <w:jc w:val="both"/>
        <w:rPr>
          <w:sz w:val="28"/>
          <w:szCs w:val="28"/>
        </w:rPr>
      </w:pPr>
    </w:p>
    <w:p w:rsidR="00F547B7" w:rsidRDefault="00AC7A3D" w:rsidP="00F547B7">
      <w:pPr>
        <w:ind w:left="-180" w:right="-360"/>
        <w:jc w:val="both"/>
        <w:rPr>
          <w:sz w:val="28"/>
          <w:szCs w:val="28"/>
        </w:rPr>
      </w:pPr>
      <w:r w:rsidRPr="00FB74D0">
        <w:rPr>
          <w:sz w:val="28"/>
          <w:szCs w:val="28"/>
        </w:rPr>
        <w:t>We recognize the efforts made in advancing human rights situation</w:t>
      </w:r>
      <w:r w:rsidR="00F547B7">
        <w:rPr>
          <w:sz w:val="28"/>
          <w:szCs w:val="28"/>
        </w:rPr>
        <w:t xml:space="preserve">, in particular in promoting and protecting children’s rights. In this regard, we welcome the adoption of the </w:t>
      </w:r>
      <w:r w:rsidR="00F547B7" w:rsidRPr="00F547B7">
        <w:rPr>
          <w:sz w:val="28"/>
          <w:szCs w:val="28"/>
        </w:rPr>
        <w:t>National Child Protecti</w:t>
      </w:r>
      <w:r w:rsidR="00F547B7">
        <w:rPr>
          <w:sz w:val="28"/>
          <w:szCs w:val="28"/>
        </w:rPr>
        <w:t xml:space="preserve">on Strategy and its action plan </w:t>
      </w:r>
      <w:r w:rsidR="00F547B7" w:rsidRPr="00F547B7">
        <w:rPr>
          <w:sz w:val="28"/>
          <w:szCs w:val="28"/>
        </w:rPr>
        <w:t>in 2014</w:t>
      </w:r>
      <w:r w:rsidR="00F547B7">
        <w:rPr>
          <w:sz w:val="28"/>
          <w:szCs w:val="28"/>
        </w:rPr>
        <w:t xml:space="preserve"> and call on the Government to </w:t>
      </w:r>
      <w:r w:rsidR="00F547B7" w:rsidRPr="00F547B7">
        <w:rPr>
          <w:sz w:val="28"/>
          <w:szCs w:val="28"/>
        </w:rPr>
        <w:t xml:space="preserve">adopt a </w:t>
      </w:r>
      <w:r w:rsidR="00F547B7">
        <w:rPr>
          <w:sz w:val="28"/>
          <w:szCs w:val="28"/>
        </w:rPr>
        <w:t xml:space="preserve">comprehensive </w:t>
      </w:r>
      <w:r w:rsidR="00483A05">
        <w:rPr>
          <w:sz w:val="28"/>
          <w:szCs w:val="28"/>
        </w:rPr>
        <w:t xml:space="preserve">children’s </w:t>
      </w:r>
      <w:r w:rsidR="00F547B7">
        <w:rPr>
          <w:sz w:val="28"/>
          <w:szCs w:val="28"/>
        </w:rPr>
        <w:t xml:space="preserve">act in </w:t>
      </w:r>
      <w:r w:rsidR="00F547B7" w:rsidRPr="00F547B7">
        <w:rPr>
          <w:sz w:val="28"/>
          <w:szCs w:val="28"/>
        </w:rPr>
        <w:t>order to consolidate the legisla</w:t>
      </w:r>
      <w:r w:rsidR="00F547B7">
        <w:rPr>
          <w:sz w:val="28"/>
          <w:szCs w:val="28"/>
        </w:rPr>
        <w:t>tion covering children’s rights.</w:t>
      </w:r>
      <w:r w:rsidR="00254205">
        <w:rPr>
          <w:sz w:val="28"/>
          <w:szCs w:val="28"/>
        </w:rPr>
        <w:t xml:space="preserve"> In defining new act, greater attention should be given to promotion and protection of all children, including children with disabilities from violence and abuse.</w:t>
      </w:r>
    </w:p>
    <w:p w:rsidR="00F547B7" w:rsidRDefault="00F547B7" w:rsidP="00254205">
      <w:pPr>
        <w:ind w:right="-360"/>
        <w:jc w:val="both"/>
        <w:rPr>
          <w:sz w:val="28"/>
          <w:szCs w:val="28"/>
        </w:rPr>
      </w:pPr>
    </w:p>
    <w:p w:rsidR="00AC7A3D" w:rsidRPr="00FB74D0" w:rsidRDefault="00483A05" w:rsidP="00483A0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noted concern of the Human Rights Committee over existing </w:t>
      </w:r>
      <w:r w:rsidR="00D0726C" w:rsidRPr="00FB74D0">
        <w:rPr>
          <w:sz w:val="28"/>
          <w:szCs w:val="28"/>
        </w:rPr>
        <w:t>hate speech and violence, includin</w:t>
      </w:r>
      <w:r w:rsidR="00AC378F">
        <w:rPr>
          <w:sz w:val="28"/>
          <w:szCs w:val="28"/>
        </w:rPr>
        <w:t xml:space="preserve">g death threats, against </w:t>
      </w:r>
      <w:r>
        <w:rPr>
          <w:sz w:val="28"/>
          <w:szCs w:val="28"/>
        </w:rPr>
        <w:t>LGBT</w:t>
      </w:r>
      <w:r w:rsidR="00D0726C" w:rsidRPr="00FB74D0">
        <w:rPr>
          <w:sz w:val="28"/>
          <w:szCs w:val="28"/>
        </w:rPr>
        <w:t xml:space="preserve"> persons. </w:t>
      </w:r>
      <w:r w:rsidR="00FB74D0" w:rsidRPr="00FB74D0">
        <w:rPr>
          <w:sz w:val="28"/>
          <w:szCs w:val="28"/>
        </w:rPr>
        <w:t xml:space="preserve">We </w:t>
      </w:r>
      <w:r>
        <w:rPr>
          <w:sz w:val="28"/>
          <w:szCs w:val="28"/>
        </w:rPr>
        <w:t>call on</w:t>
      </w:r>
      <w:r w:rsidR="00FB74D0" w:rsidRPr="00FB74D0">
        <w:rPr>
          <w:sz w:val="28"/>
          <w:szCs w:val="28"/>
        </w:rPr>
        <w:t xml:space="preserve"> the Government </w:t>
      </w:r>
      <w:r w:rsidR="00D0726C" w:rsidRPr="00FB74D0">
        <w:rPr>
          <w:sz w:val="28"/>
          <w:szCs w:val="28"/>
        </w:rPr>
        <w:t xml:space="preserve">to </w:t>
      </w:r>
      <w:r>
        <w:rPr>
          <w:sz w:val="28"/>
          <w:szCs w:val="28"/>
        </w:rPr>
        <w:t>ensure protection of LGBT persons from</w:t>
      </w:r>
      <w:r w:rsidR="00D0726C" w:rsidRPr="00FB74D0">
        <w:rPr>
          <w:sz w:val="28"/>
          <w:szCs w:val="28"/>
        </w:rPr>
        <w:t xml:space="preserve"> all forms of discrimination based on sexual orientation and gender identity, </w:t>
      </w:r>
      <w:r>
        <w:rPr>
          <w:sz w:val="28"/>
          <w:szCs w:val="28"/>
        </w:rPr>
        <w:t xml:space="preserve">as well as to </w:t>
      </w:r>
      <w:r w:rsidR="00D0726C" w:rsidRPr="00FB74D0">
        <w:rPr>
          <w:sz w:val="28"/>
          <w:szCs w:val="28"/>
        </w:rPr>
        <w:t>includ</w:t>
      </w:r>
      <w:r>
        <w:rPr>
          <w:sz w:val="28"/>
          <w:szCs w:val="28"/>
        </w:rPr>
        <w:t>e</w:t>
      </w:r>
      <w:r w:rsidR="00D0726C" w:rsidRPr="00FB74D0">
        <w:rPr>
          <w:sz w:val="28"/>
          <w:szCs w:val="28"/>
        </w:rPr>
        <w:t xml:space="preserve"> hate speech and violence as grounds of discriminati</w:t>
      </w:r>
      <w:r>
        <w:rPr>
          <w:sz w:val="28"/>
          <w:szCs w:val="28"/>
        </w:rPr>
        <w:t xml:space="preserve">on in all relevant legislation. </w:t>
      </w:r>
    </w:p>
    <w:p w:rsidR="00AC7A3D" w:rsidRPr="00FB74D0" w:rsidRDefault="00AC7A3D" w:rsidP="00FB74D0">
      <w:pPr>
        <w:ind w:right="-360"/>
        <w:jc w:val="both"/>
        <w:rPr>
          <w:sz w:val="28"/>
          <w:szCs w:val="28"/>
        </w:rPr>
      </w:pPr>
    </w:p>
    <w:p w:rsidR="00AC7A3D" w:rsidRPr="00FB74D0" w:rsidRDefault="00AC7A3D" w:rsidP="00AC7A3D">
      <w:pPr>
        <w:ind w:left="-180" w:right="-360"/>
        <w:jc w:val="both"/>
        <w:rPr>
          <w:sz w:val="28"/>
          <w:szCs w:val="28"/>
        </w:rPr>
      </w:pPr>
      <w:r w:rsidRPr="00FB74D0">
        <w:rPr>
          <w:sz w:val="28"/>
          <w:szCs w:val="28"/>
        </w:rPr>
        <w:t>Montenegro makes following recommendations:</w:t>
      </w:r>
    </w:p>
    <w:p w:rsidR="00AC7A3D" w:rsidRPr="00FB74D0" w:rsidRDefault="00AC7A3D" w:rsidP="00AC7A3D">
      <w:pPr>
        <w:ind w:left="-180" w:right="-360"/>
        <w:jc w:val="both"/>
        <w:rPr>
          <w:sz w:val="28"/>
          <w:szCs w:val="28"/>
        </w:rPr>
      </w:pPr>
    </w:p>
    <w:p w:rsidR="00AC7A3D" w:rsidRPr="00F547B7" w:rsidRDefault="00F547B7" w:rsidP="00F547B7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ratify </w:t>
      </w:r>
      <w:r w:rsidRPr="00F547B7">
        <w:rPr>
          <w:sz w:val="28"/>
          <w:szCs w:val="28"/>
        </w:rPr>
        <w:t>the International Convention for the Protection of All Persons from Enforced</w:t>
      </w:r>
      <w:r>
        <w:rPr>
          <w:sz w:val="28"/>
          <w:szCs w:val="28"/>
        </w:rPr>
        <w:t xml:space="preserve"> </w:t>
      </w:r>
      <w:r w:rsidRPr="00F547B7">
        <w:rPr>
          <w:sz w:val="28"/>
          <w:szCs w:val="28"/>
        </w:rPr>
        <w:t>Disappearance</w:t>
      </w:r>
      <w:r w:rsidR="00FB74D0" w:rsidRPr="00F547B7">
        <w:rPr>
          <w:sz w:val="28"/>
          <w:szCs w:val="28"/>
        </w:rPr>
        <w:t>;</w:t>
      </w:r>
    </w:p>
    <w:p w:rsidR="00FB74D0" w:rsidRPr="00F547B7" w:rsidRDefault="00A574F5" w:rsidP="00F547B7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ratify </w:t>
      </w:r>
      <w:bookmarkStart w:id="0" w:name="_GoBack"/>
      <w:bookmarkEnd w:id="0"/>
      <w:r w:rsidR="00F547B7" w:rsidRPr="00F547B7">
        <w:rPr>
          <w:sz w:val="28"/>
          <w:szCs w:val="28"/>
        </w:rPr>
        <w:t>the Second Optional Protocol to the International Covenant on Civil and Political Rights,</w:t>
      </w:r>
      <w:r w:rsidR="00F547B7">
        <w:rPr>
          <w:sz w:val="28"/>
          <w:szCs w:val="28"/>
        </w:rPr>
        <w:t xml:space="preserve"> </w:t>
      </w:r>
      <w:r w:rsidR="00F547B7" w:rsidRPr="00F547B7">
        <w:rPr>
          <w:sz w:val="28"/>
          <w:szCs w:val="28"/>
        </w:rPr>
        <w:t>aiming at the abolition of the death penalty</w:t>
      </w:r>
      <w:r w:rsidR="00D0726C" w:rsidRPr="00F547B7">
        <w:rPr>
          <w:sz w:val="28"/>
          <w:szCs w:val="28"/>
        </w:rPr>
        <w:t>.</w:t>
      </w:r>
    </w:p>
    <w:p w:rsidR="00FB74D0" w:rsidRPr="00FB74D0" w:rsidRDefault="00FB74D0" w:rsidP="00D0726C">
      <w:pPr>
        <w:ind w:right="-360"/>
        <w:jc w:val="both"/>
        <w:rPr>
          <w:color w:val="222222"/>
          <w:sz w:val="28"/>
          <w:szCs w:val="28"/>
          <w:shd w:val="clear" w:color="auto" w:fill="FFFFFF"/>
        </w:rPr>
      </w:pPr>
    </w:p>
    <w:p w:rsidR="00D0726C" w:rsidRPr="00FB74D0" w:rsidRDefault="00D0726C" w:rsidP="00D0726C">
      <w:pPr>
        <w:ind w:right="-360"/>
        <w:jc w:val="both"/>
        <w:rPr>
          <w:sz w:val="28"/>
          <w:szCs w:val="28"/>
        </w:rPr>
      </w:pPr>
      <w:r w:rsidRPr="00FB74D0">
        <w:rPr>
          <w:color w:val="222222"/>
          <w:sz w:val="28"/>
          <w:szCs w:val="28"/>
          <w:shd w:val="clear" w:color="auto" w:fill="FFFFFF"/>
        </w:rPr>
        <w:t>Thank you.</w:t>
      </w:r>
    </w:p>
    <w:sectPr w:rsidR="00D0726C" w:rsidRPr="00FB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97FFE"/>
    <w:multiLevelType w:val="hybridMultilevel"/>
    <w:tmpl w:val="BFA0032A"/>
    <w:lvl w:ilvl="0" w:tplc="BD3677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3"/>
    <w:rsid w:val="00254205"/>
    <w:rsid w:val="00483A05"/>
    <w:rsid w:val="008438C1"/>
    <w:rsid w:val="0088259A"/>
    <w:rsid w:val="00A574F5"/>
    <w:rsid w:val="00AC378F"/>
    <w:rsid w:val="00AC7A3D"/>
    <w:rsid w:val="00D0726C"/>
    <w:rsid w:val="00DD61E3"/>
    <w:rsid w:val="00F547B7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6CC1-D1A8-4D39-BC64-E12A722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AD3BA-4A96-43BB-89BA-A022E14FD543}"/>
</file>

<file path=customXml/itemProps2.xml><?xml version="1.0" encoding="utf-8"?>
<ds:datastoreItem xmlns:ds="http://schemas.openxmlformats.org/officeDocument/2006/customXml" ds:itemID="{68C23E3E-4E92-4B7D-A19F-690A1AFC1A97}"/>
</file>

<file path=customXml/itemProps3.xml><?xml version="1.0" encoding="utf-8"?>
<ds:datastoreItem xmlns:ds="http://schemas.openxmlformats.org/officeDocument/2006/customXml" ds:itemID="{C7232601-4EA3-41A8-BC74-5AD6E5B59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Nikola Raznatovic</cp:lastModifiedBy>
  <cp:revision>3</cp:revision>
  <dcterms:created xsi:type="dcterms:W3CDTF">2018-11-05T12:24:00Z</dcterms:created>
  <dcterms:modified xsi:type="dcterms:W3CDTF">2018-11-06T13:50:00Z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