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C37F64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  <w:t xml:space="preserve">              </w:t>
      </w:r>
      <w:r w:rsidRPr="00C37F6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Check against delivery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UPR of </w:t>
      </w:r>
      <w:r>
        <w:rPr>
          <w:rFonts w:ascii="Times New Roman" w:hAnsi="Times New Roman" w:cs="Times New Roman"/>
          <w:b/>
          <w:sz w:val="24"/>
          <w:szCs w:val="24"/>
        </w:rPr>
        <w:t>Senegal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Statement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delivered</w:t>
      </w:r>
      <w:proofErr w:type="gram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Marziyya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Vakilova-Mardaliyeva</w:t>
      </w:r>
      <w:proofErr w:type="spell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Second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November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2018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F64">
        <w:rPr>
          <w:rFonts w:ascii="Times New Roman" w:hAnsi="Times New Roman" w:cs="Times New Roman"/>
          <w:sz w:val="26"/>
          <w:szCs w:val="26"/>
        </w:rPr>
        <w:t xml:space="preserve">Mr. </w:t>
      </w:r>
      <w:r w:rsidR="00DF1129">
        <w:rPr>
          <w:rFonts w:ascii="Times New Roman" w:hAnsi="Times New Roman" w:cs="Times New Roman"/>
          <w:sz w:val="26"/>
          <w:szCs w:val="26"/>
        </w:rPr>
        <w:t>Vice-President</w:t>
      </w:r>
      <w:r w:rsidRPr="00C37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F64" w:rsidRPr="00C37F64" w:rsidRDefault="00C37F64" w:rsidP="00C37F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Azerbaijan welcomes the delegation of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Senegal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and thanks th</w:t>
      </w:r>
      <w:r w:rsidR="00F6198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is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delegation for the presentation of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national report.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F64" w:rsidRDefault="00C37F64" w:rsidP="00C37F6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 commend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Senegal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’s solid commitment to the UPR Process</w:t>
      </w:r>
      <w:r w:rsidR="00E92FB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,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E92FB9" w:rsidRPr="00E92FB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as well as the progress achieved by the Government of </w:t>
      </w:r>
      <w:r w:rsidR="00E92FB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Senegal </w:t>
      </w:r>
      <w:r w:rsidR="00E92FB9" w:rsidRPr="00E92FB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in implementation of the recommendations received during the previous cycle of the UPR.</w:t>
      </w:r>
    </w:p>
    <w:p w:rsidR="00E92FB9" w:rsidRPr="00C37F64" w:rsidRDefault="00E92FB9" w:rsidP="00C37F6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:rsidR="00C37F64" w:rsidRPr="00C37F64" w:rsidRDefault="00C37F64" w:rsidP="00D342A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Azerbaijan </w:t>
      </w:r>
      <w:r w:rsidR="00410E5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observes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with great interest the </w:t>
      </w:r>
      <w:r w:rsidR="000D23E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positive improvements in the area </w:t>
      </w:r>
      <w:r w:rsidR="00D342A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of t</w:t>
      </w:r>
      <w:r w:rsidR="00D342A2" w:rsidRPr="00D342A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he </w:t>
      </w:r>
      <w:r w:rsidR="00EE754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rights of children, especially children with disabilities</w:t>
      </w:r>
      <w:r w:rsidR="004234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. </w:t>
      </w:r>
      <w:r w:rsidR="00EE754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 are of the view that </w:t>
      </w:r>
      <w:r w:rsidR="00D342A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launching such projects, as t</w:t>
      </w:r>
      <w:r w:rsidR="00D342A2" w:rsidRPr="00D342A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he equal opportunity card</w:t>
      </w:r>
      <w:r w:rsidR="00D342A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proofErr w:type="spellStart"/>
      <w:r w:rsidR="00D342A2" w:rsidRPr="00D342A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programme</w:t>
      </w:r>
      <w:proofErr w:type="spellEnd"/>
      <w:r w:rsidR="00D342A2" w:rsidRPr="00D342A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D342A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and 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provision of </w:t>
      </w:r>
      <w:r w:rsidR="004234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</w:t>
      </w:r>
      <w:r w:rsidR="004234C2" w:rsidRPr="004234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ccess to schooling</w:t>
      </w:r>
      <w:r w:rsidR="004234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and access to leisure activities to </w:t>
      </w:r>
      <w:r w:rsidR="00D342A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children with disabilities </w:t>
      </w:r>
      <w:r w:rsidR="008D1ACC" w:rsidRPr="008D1AC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is </w:t>
      </w:r>
      <w:r w:rsidR="00EE754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particular</w:t>
      </w:r>
      <w:r w:rsidR="00FD00C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ly</w:t>
      </w:r>
      <w:r w:rsidR="008D1ACC" w:rsidRPr="008D1AC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noteworthy</w:t>
      </w:r>
      <w:r w:rsidR="006E1E90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  <w:r w:rsidR="008D1ACC" w:rsidRPr="008D1AC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Another point to be highlighted is the significance that the Government </w:t>
      </w:r>
      <w:r w:rsidR="00FD00C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of Senegal </w:t>
      </w:r>
      <w:r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attaches to </w:t>
      </w:r>
      <w:r w:rsidR="0048706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</w:t>
      </w:r>
      <w:r w:rsidR="003C47B3" w:rsidRPr="00FD120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eradication</w:t>
      </w:r>
      <w:r w:rsidR="003C47B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of </w:t>
      </w:r>
      <w:r w:rsidR="00FD00C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gender-based violence. We</w:t>
      </w:r>
      <w:r w:rsidR="003C47B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welcome the </w:t>
      </w:r>
      <w:r w:rsidR="00FD120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Action P</w:t>
      </w:r>
      <w:r w:rsidR="00FD1207" w:rsidRPr="00FD1207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lan for the period 2017–2021 </w:t>
      </w:r>
      <w:r w:rsidR="003C47B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adopted in this regard</w:t>
      </w:r>
      <w:r w:rsidR="008D1AC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:rsidR="00C37F64" w:rsidRPr="00C37F64" w:rsidRDefault="0003399B" w:rsidP="00C37F6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03399B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While taking </w:t>
      </w:r>
      <w:proofErr w:type="spellStart"/>
      <w:r w:rsidRPr="0003399B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cognisance</w:t>
      </w:r>
      <w:proofErr w:type="spellEnd"/>
      <w:r w:rsidRPr="0003399B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of the efforts by the Government of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Senegal</w:t>
      </w:r>
      <w:r w:rsidRPr="0003399B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3C47B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to</w:t>
      </w:r>
      <w:r w:rsidRPr="0003399B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3C47B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promote and protect</w:t>
      </w:r>
      <w:r w:rsidRPr="0003399B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human rights</w:t>
      </w:r>
      <w:r w:rsidR="003C47B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in the country</w:t>
      </w:r>
      <w:r w:rsidR="006E1E90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, </w:t>
      </w:r>
      <w:r w:rsidR="00C37F64"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Azerbaijan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would like to offer</w:t>
      </w:r>
      <w:r w:rsidR="00C37F64"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the following recommendations</w:t>
      </w:r>
      <w:r w:rsidR="005E4E9B" w:rsidRPr="005E4E9B">
        <w:rPr>
          <w:rFonts w:ascii="Times New Roman" w:hAnsi="Times New Roman"/>
          <w:sz w:val="26"/>
          <w:szCs w:val="26"/>
        </w:rPr>
        <w:t xml:space="preserve"> </w:t>
      </w:r>
      <w:r w:rsidR="005E4E9B" w:rsidRPr="00AF1FB6">
        <w:rPr>
          <w:rFonts w:ascii="Times New Roman" w:hAnsi="Times New Roman"/>
          <w:sz w:val="26"/>
          <w:szCs w:val="26"/>
        </w:rPr>
        <w:t xml:space="preserve">for </w:t>
      </w:r>
      <w:r w:rsidR="006F7F6A">
        <w:rPr>
          <w:rFonts w:ascii="Times New Roman" w:hAnsi="Times New Roman"/>
          <w:sz w:val="26"/>
          <w:szCs w:val="26"/>
        </w:rPr>
        <w:t xml:space="preserve">the </w:t>
      </w:r>
      <w:r w:rsidR="005E4E9B" w:rsidRPr="005E4E9B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consideration</w:t>
      </w:r>
      <w:r w:rsidR="002B062F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of Senegal</w:t>
      </w:r>
      <w:r w:rsidR="00C37F64"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: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64" w:rsidRPr="00C37F64" w:rsidRDefault="006F7F6A" w:rsidP="00C37F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</w:t>
      </w:r>
      <w:r w:rsidR="00C37F64"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o continue </w:t>
      </w:r>
      <w:r w:rsidR="00F6198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efforts in </w:t>
      </w:r>
      <w:r w:rsidR="008D1AC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protect</w:t>
      </w:r>
      <w:r w:rsidR="007C34A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ing rights of vulnerable groups,</w:t>
      </w:r>
    </w:p>
    <w:p w:rsidR="00C37F64" w:rsidRDefault="006F7F6A" w:rsidP="009E2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</w:t>
      </w:r>
      <w:r w:rsidR="00C37F64" w:rsidRPr="00C37F6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o maintain positive dynamics </w:t>
      </w:r>
      <w:r w:rsidR="00A8747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of</w:t>
      </w:r>
      <w:r w:rsidR="009E2545" w:rsidRPr="009E2545">
        <w:t xml:space="preserve"> </w:t>
      </w:r>
      <w:r w:rsidR="009E2545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</w:t>
      </w:r>
      <w:r w:rsidR="009E2545" w:rsidRPr="009E2545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ligning national legislation with international instruments</w:t>
      </w:r>
      <w:r w:rsidR="00A5436E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, and</w:t>
      </w:r>
    </w:p>
    <w:p w:rsidR="00A5436E" w:rsidRPr="00A5436E" w:rsidRDefault="006F7F6A" w:rsidP="000D69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proofErr w:type="gramStart"/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</w:t>
      </w:r>
      <w:r w:rsidR="00A5436E" w:rsidRPr="00A5436E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o</w:t>
      </w:r>
      <w:proofErr w:type="gramEnd"/>
      <w:r w:rsidR="00A5436E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0D694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effectively </w:t>
      </w:r>
      <w:r w:rsidR="00A5436E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continue </w:t>
      </w:r>
      <w:r w:rsidR="00C425FF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its </w:t>
      </w:r>
      <w:r w:rsidR="000D6944" w:rsidRPr="000D694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national nutrition policy</w:t>
      </w:r>
      <w:r w:rsidR="000D694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aimed at improving</w:t>
      </w:r>
      <w:r w:rsidR="00A5436E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A5436E" w:rsidRPr="00A5436E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the nutritional status of the population</w:t>
      </w:r>
      <w:r w:rsidR="00A5436E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</w:p>
    <w:p w:rsidR="00C37F64" w:rsidRPr="00C37F64" w:rsidRDefault="00C37F64" w:rsidP="00C37F6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37F64" w:rsidRPr="00C37F64" w:rsidRDefault="00C37F64" w:rsidP="00C37F6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37F64">
        <w:rPr>
          <w:rFonts w:ascii="Times New Roman" w:hAnsi="Times New Roman"/>
          <w:sz w:val="26"/>
          <w:szCs w:val="26"/>
        </w:rPr>
        <w:t xml:space="preserve">In conclusion we wish the delegation of </w:t>
      </w:r>
      <w:r w:rsidR="000D5E79">
        <w:rPr>
          <w:rFonts w:ascii="Times New Roman" w:hAnsi="Times New Roman"/>
          <w:sz w:val="26"/>
          <w:szCs w:val="26"/>
        </w:rPr>
        <w:t>Senegal</w:t>
      </w:r>
      <w:r w:rsidRPr="00C37F64">
        <w:rPr>
          <w:rFonts w:ascii="Times New Roman" w:hAnsi="Times New Roman"/>
          <w:sz w:val="26"/>
          <w:szCs w:val="26"/>
        </w:rPr>
        <w:t xml:space="preserve"> a </w:t>
      </w:r>
      <w:r w:rsidR="008A31D1">
        <w:rPr>
          <w:rFonts w:ascii="Times New Roman" w:hAnsi="Times New Roman"/>
          <w:sz w:val="26"/>
          <w:szCs w:val="26"/>
        </w:rPr>
        <w:t xml:space="preserve">very </w:t>
      </w:r>
      <w:r w:rsidRPr="00C37F64">
        <w:rPr>
          <w:rFonts w:ascii="Times New Roman" w:hAnsi="Times New Roman"/>
          <w:sz w:val="26"/>
          <w:szCs w:val="26"/>
        </w:rPr>
        <w:t>successful review.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0CD" w:rsidRPr="00DF1129" w:rsidRDefault="006F7E70" w:rsidP="00DF11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C37F64" w:rsidRPr="00C37F64">
        <w:rPr>
          <w:rFonts w:ascii="Times New Roman" w:hAnsi="Times New Roman"/>
          <w:sz w:val="26"/>
          <w:szCs w:val="26"/>
        </w:rPr>
        <w:t>hank you</w:t>
      </w:r>
      <w:r>
        <w:rPr>
          <w:rFonts w:ascii="Times New Roman" w:hAnsi="Times New Roman"/>
          <w:sz w:val="26"/>
          <w:szCs w:val="26"/>
        </w:rPr>
        <w:t>,</w:t>
      </w:r>
      <w:r w:rsidR="00C37F64" w:rsidRPr="00C37F64">
        <w:rPr>
          <w:rFonts w:ascii="Times New Roman" w:hAnsi="Times New Roman"/>
          <w:sz w:val="26"/>
          <w:szCs w:val="26"/>
        </w:rPr>
        <w:t xml:space="preserve"> Mr. </w:t>
      </w:r>
      <w:r w:rsidR="00DF1129" w:rsidRPr="00DF1129">
        <w:rPr>
          <w:rFonts w:ascii="Times New Roman" w:hAnsi="Times New Roman"/>
          <w:sz w:val="26"/>
          <w:szCs w:val="26"/>
        </w:rPr>
        <w:t>Vice-President</w:t>
      </w:r>
      <w:bookmarkStart w:id="0" w:name="_GoBack"/>
      <w:bookmarkEnd w:id="0"/>
      <w:r w:rsidR="00C37F64" w:rsidRPr="00C37F64">
        <w:rPr>
          <w:rFonts w:ascii="Times New Roman" w:hAnsi="Times New Roman"/>
          <w:sz w:val="26"/>
          <w:szCs w:val="26"/>
        </w:rPr>
        <w:t>.</w:t>
      </w:r>
    </w:p>
    <w:sectPr w:rsidR="000920CD" w:rsidRPr="00DF1129" w:rsidSect="000E14FB">
      <w:headerReference w:type="default" r:id="rId10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E3" w:rsidRDefault="00855EE3">
      <w:pPr>
        <w:spacing w:after="0" w:line="240" w:lineRule="auto"/>
      </w:pPr>
      <w:r>
        <w:separator/>
      </w:r>
    </w:p>
  </w:endnote>
  <w:endnote w:type="continuationSeparator" w:id="0">
    <w:p w:rsidR="00855EE3" w:rsidRDefault="0085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E3" w:rsidRDefault="00855EE3">
      <w:pPr>
        <w:spacing w:after="0" w:line="240" w:lineRule="auto"/>
      </w:pPr>
      <w:r>
        <w:separator/>
      </w:r>
    </w:p>
  </w:footnote>
  <w:footnote w:type="continuationSeparator" w:id="0">
    <w:p w:rsidR="00855EE3" w:rsidRDefault="0085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712E8"/>
    <w:rsid w:val="00075072"/>
    <w:rsid w:val="000920CD"/>
    <w:rsid w:val="000D23E7"/>
    <w:rsid w:val="000D5E79"/>
    <w:rsid w:val="000D6944"/>
    <w:rsid w:val="00102784"/>
    <w:rsid w:val="00121094"/>
    <w:rsid w:val="001D4CCD"/>
    <w:rsid w:val="002B062F"/>
    <w:rsid w:val="002B7BFF"/>
    <w:rsid w:val="002F2F36"/>
    <w:rsid w:val="002F32BF"/>
    <w:rsid w:val="00331101"/>
    <w:rsid w:val="00335FA5"/>
    <w:rsid w:val="00366965"/>
    <w:rsid w:val="003802F6"/>
    <w:rsid w:val="003845B4"/>
    <w:rsid w:val="003B7254"/>
    <w:rsid w:val="003C3026"/>
    <w:rsid w:val="003C47B3"/>
    <w:rsid w:val="003F0400"/>
    <w:rsid w:val="00410E54"/>
    <w:rsid w:val="004234C2"/>
    <w:rsid w:val="00423D60"/>
    <w:rsid w:val="00487067"/>
    <w:rsid w:val="004C0CC4"/>
    <w:rsid w:val="004C42B8"/>
    <w:rsid w:val="004F3FBE"/>
    <w:rsid w:val="004F549B"/>
    <w:rsid w:val="00536F96"/>
    <w:rsid w:val="005901B9"/>
    <w:rsid w:val="00590B34"/>
    <w:rsid w:val="005B7ED8"/>
    <w:rsid w:val="005E4E9B"/>
    <w:rsid w:val="00607686"/>
    <w:rsid w:val="0063313C"/>
    <w:rsid w:val="00634FF0"/>
    <w:rsid w:val="00653D0B"/>
    <w:rsid w:val="006B3F5A"/>
    <w:rsid w:val="006E0971"/>
    <w:rsid w:val="006E1E90"/>
    <w:rsid w:val="006F7E70"/>
    <w:rsid w:val="006F7F6A"/>
    <w:rsid w:val="0074022D"/>
    <w:rsid w:val="00757EDE"/>
    <w:rsid w:val="00796369"/>
    <w:rsid w:val="007A6E38"/>
    <w:rsid w:val="007C34A4"/>
    <w:rsid w:val="007E4B99"/>
    <w:rsid w:val="007F177F"/>
    <w:rsid w:val="00810298"/>
    <w:rsid w:val="00834DD1"/>
    <w:rsid w:val="0084522E"/>
    <w:rsid w:val="0085582A"/>
    <w:rsid w:val="00855EE3"/>
    <w:rsid w:val="00861081"/>
    <w:rsid w:val="0088361B"/>
    <w:rsid w:val="008A31D1"/>
    <w:rsid w:val="008D1ACC"/>
    <w:rsid w:val="008D33BE"/>
    <w:rsid w:val="008D7059"/>
    <w:rsid w:val="008E4D48"/>
    <w:rsid w:val="00986C97"/>
    <w:rsid w:val="00992902"/>
    <w:rsid w:val="009E119B"/>
    <w:rsid w:val="009E2545"/>
    <w:rsid w:val="00A34700"/>
    <w:rsid w:val="00A5436E"/>
    <w:rsid w:val="00A7228F"/>
    <w:rsid w:val="00A85C2D"/>
    <w:rsid w:val="00A87299"/>
    <w:rsid w:val="00A8747C"/>
    <w:rsid w:val="00AA26AE"/>
    <w:rsid w:val="00AB6BAE"/>
    <w:rsid w:val="00AF1FB6"/>
    <w:rsid w:val="00B42931"/>
    <w:rsid w:val="00B56C6A"/>
    <w:rsid w:val="00B81147"/>
    <w:rsid w:val="00BA6C6B"/>
    <w:rsid w:val="00BF7DEF"/>
    <w:rsid w:val="00C37F64"/>
    <w:rsid w:val="00C425FF"/>
    <w:rsid w:val="00C857F4"/>
    <w:rsid w:val="00D05561"/>
    <w:rsid w:val="00D342A2"/>
    <w:rsid w:val="00DD50A8"/>
    <w:rsid w:val="00DF1129"/>
    <w:rsid w:val="00E92FB9"/>
    <w:rsid w:val="00ED06BA"/>
    <w:rsid w:val="00EE7541"/>
    <w:rsid w:val="00F1288D"/>
    <w:rsid w:val="00F433A3"/>
    <w:rsid w:val="00F5690F"/>
    <w:rsid w:val="00F61988"/>
    <w:rsid w:val="00F926D1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6419A-78BF-4CE7-AE35-276D52204D34}"/>
</file>

<file path=customXml/itemProps2.xml><?xml version="1.0" encoding="utf-8"?>
<ds:datastoreItem xmlns:ds="http://schemas.openxmlformats.org/officeDocument/2006/customXml" ds:itemID="{E90322FA-8015-429B-B3ED-1824FE1C2AA2}"/>
</file>

<file path=customXml/itemProps3.xml><?xml version="1.0" encoding="utf-8"?>
<ds:datastoreItem xmlns:ds="http://schemas.openxmlformats.org/officeDocument/2006/customXml" ds:itemID="{74ADE668-D066-454F-8BFF-364C4849C727}"/>
</file>

<file path=customXml/itemProps4.xml><?xml version="1.0" encoding="utf-8"?>
<ds:datastoreItem xmlns:ds="http://schemas.openxmlformats.org/officeDocument/2006/customXml" ds:itemID="{563E3DE8-1404-421E-BB35-A8D24CC98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13</cp:revision>
  <dcterms:created xsi:type="dcterms:W3CDTF">2018-11-02T09:10:00Z</dcterms:created>
  <dcterms:modified xsi:type="dcterms:W3CDTF">2018-11-06T11:18:00Z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