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1"/>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616"/>
        <w:gridCol w:w="4196"/>
      </w:tblGrid>
      <w:tr w:rsidR="00434230" w:rsidRPr="00434230" w:rsidTr="00D078BC">
        <w:tc>
          <w:tcPr>
            <w:tcW w:w="4503" w:type="dxa"/>
          </w:tcPr>
          <w:p w:rsidR="00434230" w:rsidRPr="00434230" w:rsidRDefault="00434230" w:rsidP="00434230">
            <w:pPr>
              <w:tabs>
                <w:tab w:val="center" w:pos="4536"/>
                <w:tab w:val="right" w:pos="9072"/>
              </w:tabs>
              <w:rPr>
                <w:rFonts w:ascii="Times New Roman" w:eastAsia="WenQuanYi Micro Hei" w:hAnsi="Times New Roman" w:cs="Times New Roman"/>
                <w:color w:val="00000A"/>
                <w:lang w:val="en-US" w:eastAsia="zh-CN" w:bidi="hi-IN"/>
              </w:rPr>
            </w:pPr>
            <w:r w:rsidRPr="00434230">
              <w:rPr>
                <w:rFonts w:ascii="Times New Roman" w:eastAsia="WenQuanYi Micro Hei" w:hAnsi="Times New Roman" w:cs="Times New Roman"/>
                <w:color w:val="00000A"/>
                <w:lang w:val="en-US" w:eastAsia="zh-CN" w:bidi="hi-IN"/>
              </w:rPr>
              <w:t xml:space="preserve">A M B A S </w:t>
            </w:r>
            <w:proofErr w:type="spellStart"/>
            <w:r w:rsidRPr="00434230">
              <w:rPr>
                <w:rFonts w:ascii="Times New Roman" w:eastAsia="WenQuanYi Micro Hei" w:hAnsi="Times New Roman" w:cs="Times New Roman"/>
                <w:color w:val="00000A"/>
                <w:lang w:val="en-US" w:eastAsia="zh-CN" w:bidi="hi-IN"/>
              </w:rPr>
              <w:t>S</w:t>
            </w:r>
            <w:proofErr w:type="spellEnd"/>
            <w:r w:rsidRPr="00434230">
              <w:rPr>
                <w:rFonts w:ascii="Times New Roman" w:eastAsia="WenQuanYi Micro Hei" w:hAnsi="Times New Roman" w:cs="Times New Roman"/>
                <w:color w:val="00000A"/>
                <w:lang w:val="en-US" w:eastAsia="zh-CN" w:bidi="hi-IN"/>
              </w:rPr>
              <w:t xml:space="preserve"> A D E   DU TOGO</w:t>
            </w:r>
          </w:p>
          <w:p w:rsidR="00434230" w:rsidRPr="00434230" w:rsidRDefault="00434230" w:rsidP="00434230">
            <w:pPr>
              <w:widowControl w:val="0"/>
              <w:jc w:val="both"/>
              <w:rPr>
                <w:rFonts w:ascii="Times New Roman" w:eastAsia="WenQuanYi Micro Hei" w:hAnsi="Times New Roman" w:cs="Lohit Hindi"/>
                <w:i/>
                <w:color w:val="00000A"/>
                <w:sz w:val="18"/>
                <w:szCs w:val="18"/>
                <w:lang w:eastAsia="zh-CN" w:bidi="hi-IN"/>
              </w:rPr>
            </w:pPr>
            <w:r w:rsidRPr="00434230">
              <w:rPr>
                <w:rFonts w:ascii="Times New Roman" w:eastAsia="WenQuanYi Micro Hei" w:hAnsi="Times New Roman" w:cs="Times New Roman"/>
                <w:i/>
                <w:color w:val="00000A"/>
                <w:sz w:val="18"/>
                <w:szCs w:val="18"/>
                <w:lang w:eastAsia="zh-CN" w:bidi="hi-IN"/>
              </w:rPr>
              <w:t>Mission Permanente auprès de l'Office des Nations Unies, de l'Organisation Mondiale du Commerce et des autres Organisations Internationales à Genève</w:t>
            </w:r>
          </w:p>
        </w:tc>
        <w:tc>
          <w:tcPr>
            <w:tcW w:w="1616" w:type="dxa"/>
          </w:tcPr>
          <w:p w:rsidR="00434230" w:rsidRPr="00434230" w:rsidRDefault="00434230" w:rsidP="00434230">
            <w:pPr>
              <w:tabs>
                <w:tab w:val="center" w:pos="4536"/>
                <w:tab w:val="right" w:pos="9072"/>
              </w:tabs>
              <w:jc w:val="center"/>
              <w:rPr>
                <w:rFonts w:ascii="Calibri" w:eastAsia="Droid Sans Fallback" w:hAnsi="Calibri" w:cs="Calibri"/>
                <w:color w:val="00000A"/>
                <w:lang w:eastAsia="fr-FR"/>
              </w:rPr>
            </w:pPr>
            <w:r w:rsidRPr="00434230">
              <w:rPr>
                <w:rFonts w:eastAsiaTheme="minorEastAsia" w:cs="Calibri"/>
                <w:noProof/>
                <w:color w:val="00000A"/>
                <w:sz w:val="20"/>
                <w:szCs w:val="20"/>
                <w:lang w:val="en-US"/>
              </w:rPr>
              <w:drawing>
                <wp:inline distT="0" distB="0" distL="0" distR="0" wp14:anchorId="103F2383" wp14:editId="6142210B">
                  <wp:extent cx="685165" cy="904875"/>
                  <wp:effectExtent l="0" t="0" r="635" b="952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8031" cy="908660"/>
                          </a:xfrm>
                          <a:prstGeom prst="rect">
                            <a:avLst/>
                          </a:prstGeom>
                          <a:noFill/>
                          <a:ln>
                            <a:noFill/>
                          </a:ln>
                        </pic:spPr>
                      </pic:pic>
                    </a:graphicData>
                  </a:graphic>
                </wp:inline>
              </w:drawing>
            </w:r>
          </w:p>
        </w:tc>
        <w:tc>
          <w:tcPr>
            <w:tcW w:w="4196" w:type="dxa"/>
          </w:tcPr>
          <w:p w:rsidR="00434230" w:rsidRPr="00434230" w:rsidRDefault="00434230" w:rsidP="00434230">
            <w:pPr>
              <w:tabs>
                <w:tab w:val="center" w:pos="4536"/>
                <w:tab w:val="right" w:pos="9072"/>
              </w:tabs>
              <w:rPr>
                <w:rFonts w:ascii="Times New Roman" w:eastAsia="WenQuanYi Micro Hei" w:hAnsi="Times New Roman" w:cs="Times New Roman"/>
                <w:color w:val="00000A"/>
                <w:lang w:eastAsia="zh-CN" w:bidi="hi-IN"/>
              </w:rPr>
            </w:pPr>
            <w:r w:rsidRPr="00434230">
              <w:rPr>
                <w:rFonts w:ascii="Arial" w:eastAsia="WenQuanYi Micro Hei" w:hAnsi="Arial" w:cs="Lohit Hindi"/>
                <w:color w:val="00000A"/>
                <w:lang w:eastAsia="zh-CN" w:bidi="hi-IN"/>
              </w:rPr>
              <w:t xml:space="preserve">     </w:t>
            </w:r>
            <w:r w:rsidRPr="00434230">
              <w:rPr>
                <w:rFonts w:ascii="Times New Roman" w:eastAsia="WenQuanYi Micro Hei" w:hAnsi="Times New Roman" w:cs="Times New Roman"/>
                <w:color w:val="00000A"/>
                <w:lang w:eastAsia="zh-CN" w:bidi="hi-IN"/>
              </w:rPr>
              <w:t>REPUBLIQUE TOGOLAISE</w:t>
            </w:r>
          </w:p>
          <w:p w:rsidR="00434230" w:rsidRPr="00434230" w:rsidRDefault="00434230" w:rsidP="00434230">
            <w:pPr>
              <w:tabs>
                <w:tab w:val="center" w:pos="4536"/>
                <w:tab w:val="right" w:pos="9072"/>
              </w:tabs>
              <w:rPr>
                <w:rFonts w:ascii="Calibri" w:eastAsia="Droid Sans Fallback" w:hAnsi="Calibri" w:cs="Calibri"/>
                <w:i/>
                <w:color w:val="00000A"/>
                <w:lang w:eastAsia="fr-FR"/>
              </w:rPr>
            </w:pPr>
            <w:r w:rsidRPr="00434230">
              <w:rPr>
                <w:rFonts w:ascii="Times New Roman" w:eastAsia="WenQuanYi Micro Hei" w:hAnsi="Times New Roman" w:cs="Times New Roman"/>
                <w:color w:val="00000A"/>
                <w:lang w:eastAsia="zh-CN" w:bidi="hi-IN"/>
              </w:rPr>
              <w:t xml:space="preserve">           </w:t>
            </w:r>
            <w:r w:rsidRPr="00434230">
              <w:rPr>
                <w:rFonts w:ascii="Times New Roman" w:eastAsia="WenQuanYi Micro Hei" w:hAnsi="Times New Roman" w:cs="Times New Roman"/>
                <w:i/>
                <w:color w:val="00000A"/>
                <w:lang w:eastAsia="zh-CN" w:bidi="hi-IN"/>
              </w:rPr>
              <w:t>Travail- Liberté-Patrie</w:t>
            </w:r>
          </w:p>
        </w:tc>
      </w:tr>
    </w:tbl>
    <w:p w:rsidR="00434230" w:rsidRPr="00170AC3" w:rsidRDefault="00434230" w:rsidP="00434230">
      <w:pPr>
        <w:spacing w:after="0" w:line="240" w:lineRule="auto"/>
        <w:jc w:val="both"/>
        <w:rPr>
          <w:rFonts w:ascii="Times New Roman" w:eastAsiaTheme="minorEastAsia" w:hAnsi="Times New Roman" w:cs="Times New Roman"/>
          <w:b/>
          <w:sz w:val="24"/>
          <w:szCs w:val="27"/>
          <w:lang w:eastAsia="zh-CN" w:bidi="hi-IN"/>
        </w:rPr>
      </w:pPr>
    </w:p>
    <w:p w:rsidR="00434230" w:rsidRPr="00434230" w:rsidRDefault="00434230" w:rsidP="00495DB1">
      <w:pPr>
        <w:autoSpaceDE w:val="0"/>
        <w:spacing w:after="0" w:line="240" w:lineRule="auto"/>
        <w:jc w:val="center"/>
        <w:rPr>
          <w:rFonts w:ascii="Times New Roman" w:eastAsia="Calibri" w:hAnsi="Times New Roman" w:cs="Times New Roman"/>
          <w:sz w:val="18"/>
          <w:lang w:eastAsia="zh-CN"/>
        </w:rPr>
      </w:pPr>
      <w:r w:rsidRPr="00434230">
        <w:rPr>
          <w:rFonts w:ascii="Times New Roman" w:eastAsia="Calibri" w:hAnsi="Times New Roman" w:cs="Times New Roman"/>
          <w:b/>
          <w:bCs/>
          <w:sz w:val="28"/>
          <w:szCs w:val="36"/>
          <w:lang w:eastAsia="zh-CN"/>
        </w:rPr>
        <w:t>3</w:t>
      </w:r>
      <w:r w:rsidR="009159F3">
        <w:rPr>
          <w:rFonts w:ascii="Times New Roman" w:eastAsia="Calibri" w:hAnsi="Times New Roman" w:cs="Times New Roman"/>
          <w:b/>
          <w:bCs/>
          <w:sz w:val="28"/>
          <w:szCs w:val="36"/>
          <w:lang w:eastAsia="zh-CN"/>
        </w:rPr>
        <w:t>1</w:t>
      </w:r>
      <w:r w:rsidRPr="00434230">
        <w:rPr>
          <w:rFonts w:ascii="Times New Roman" w:eastAsia="Calibri" w:hAnsi="Times New Roman" w:cs="Times New Roman"/>
          <w:b/>
          <w:bCs/>
          <w:sz w:val="28"/>
          <w:szCs w:val="36"/>
          <w:vertAlign w:val="superscript"/>
          <w:lang w:eastAsia="zh-CN"/>
        </w:rPr>
        <w:t>ème</w:t>
      </w:r>
      <w:r w:rsidRPr="00434230">
        <w:rPr>
          <w:rFonts w:ascii="Times New Roman" w:eastAsia="Calibri" w:hAnsi="Times New Roman" w:cs="Times New Roman"/>
          <w:b/>
          <w:bCs/>
          <w:sz w:val="28"/>
          <w:szCs w:val="36"/>
          <w:lang w:eastAsia="zh-CN"/>
        </w:rPr>
        <w:t xml:space="preserve"> session du Groupe de travail</w:t>
      </w:r>
      <w:r w:rsidRPr="00434230">
        <w:rPr>
          <w:rFonts w:ascii="Times New Roman" w:eastAsiaTheme="minorEastAsia" w:hAnsi="Times New Roman" w:cs="Times New Roman"/>
          <w:sz w:val="18"/>
          <w:lang w:eastAsia="fr-FR"/>
        </w:rPr>
        <w:t xml:space="preserve"> </w:t>
      </w:r>
      <w:r w:rsidRPr="00434230">
        <w:rPr>
          <w:rFonts w:ascii="Times New Roman" w:eastAsia="Calibri" w:hAnsi="Times New Roman" w:cs="Times New Roman"/>
          <w:b/>
          <w:bCs/>
          <w:sz w:val="28"/>
          <w:szCs w:val="36"/>
          <w:lang w:eastAsia="zh-CN"/>
        </w:rPr>
        <w:t>sur l’Examen périodique universel</w:t>
      </w:r>
    </w:p>
    <w:p w:rsidR="00434230" w:rsidRPr="00434230" w:rsidRDefault="00434230" w:rsidP="00495DB1">
      <w:pPr>
        <w:autoSpaceDE w:val="0"/>
        <w:adjustRightInd w:val="0"/>
        <w:spacing w:after="0" w:line="240" w:lineRule="auto"/>
        <w:jc w:val="center"/>
        <w:rPr>
          <w:rFonts w:ascii="Times New Roman" w:eastAsiaTheme="minorEastAsia" w:hAnsi="Times New Roman" w:cs="Times New Roman"/>
          <w:b/>
          <w:bCs/>
          <w:sz w:val="24"/>
          <w:szCs w:val="32"/>
          <w:lang w:eastAsia="fr-FR"/>
        </w:rPr>
      </w:pPr>
    </w:p>
    <w:p w:rsidR="00434230" w:rsidRPr="00434230" w:rsidRDefault="00434230" w:rsidP="00495DB1">
      <w:pPr>
        <w:autoSpaceDE w:val="0"/>
        <w:adjustRightInd w:val="0"/>
        <w:spacing w:after="0" w:line="240" w:lineRule="auto"/>
        <w:jc w:val="center"/>
        <w:rPr>
          <w:rFonts w:ascii="Times New Roman" w:eastAsiaTheme="minorEastAsia" w:hAnsi="Times New Roman" w:cs="Times New Roman"/>
          <w:b/>
          <w:sz w:val="20"/>
          <w:lang w:eastAsia="fr-FR"/>
        </w:rPr>
      </w:pPr>
      <w:r w:rsidRPr="00434230">
        <w:rPr>
          <w:rFonts w:ascii="Times New Roman" w:eastAsiaTheme="minorEastAsia" w:hAnsi="Times New Roman" w:cs="Times New Roman"/>
          <w:b/>
          <w:szCs w:val="28"/>
          <w:lang w:eastAsia="fr-FR"/>
        </w:rPr>
        <w:t xml:space="preserve">Examen de la situation des droits de l’homme </w:t>
      </w:r>
      <w:r w:rsidR="00A63D14">
        <w:rPr>
          <w:rFonts w:ascii="Times New Roman" w:eastAsiaTheme="minorEastAsia" w:hAnsi="Times New Roman" w:cs="Times New Roman"/>
          <w:b/>
          <w:szCs w:val="28"/>
          <w:lang w:eastAsia="fr-FR"/>
        </w:rPr>
        <w:t>au Tchad</w:t>
      </w:r>
      <w:r w:rsidRPr="00434230">
        <w:rPr>
          <w:rFonts w:ascii="Times New Roman" w:eastAsiaTheme="minorEastAsia" w:hAnsi="Times New Roman" w:cs="Times New Roman"/>
          <w:b/>
          <w:szCs w:val="28"/>
          <w:lang w:eastAsia="fr-FR"/>
        </w:rPr>
        <w:t xml:space="preserve"> </w:t>
      </w:r>
    </w:p>
    <w:p w:rsidR="00434230" w:rsidRPr="00434230" w:rsidRDefault="00434230" w:rsidP="00434230">
      <w:pPr>
        <w:autoSpaceDE w:val="0"/>
        <w:adjustRightInd w:val="0"/>
        <w:spacing w:after="0" w:line="240" w:lineRule="auto"/>
        <w:jc w:val="center"/>
        <w:rPr>
          <w:rFonts w:ascii="Times New Roman" w:eastAsiaTheme="minorEastAsia" w:hAnsi="Times New Roman" w:cs="Times New Roman"/>
          <w:sz w:val="20"/>
          <w:lang w:eastAsia="fr-FR"/>
        </w:rPr>
      </w:pPr>
    </w:p>
    <w:p w:rsidR="00434230" w:rsidRPr="00495DB1" w:rsidRDefault="00434230" w:rsidP="00434230">
      <w:pPr>
        <w:autoSpaceDE w:val="0"/>
        <w:adjustRightInd w:val="0"/>
        <w:spacing w:after="0" w:line="240" w:lineRule="auto"/>
        <w:rPr>
          <w:rFonts w:ascii="Times New Roman" w:eastAsiaTheme="minorEastAsia" w:hAnsi="Times New Roman" w:cs="Times New Roman"/>
          <w:sz w:val="12"/>
          <w:lang w:eastAsia="fr-FR"/>
        </w:rPr>
      </w:pPr>
    </w:p>
    <w:p w:rsidR="00434230" w:rsidRPr="00434230" w:rsidRDefault="00434230" w:rsidP="00434230">
      <w:pPr>
        <w:jc w:val="right"/>
        <w:rPr>
          <w:rFonts w:ascii="Times New Roman" w:eastAsiaTheme="minorEastAsia" w:hAnsi="Times New Roman" w:cs="Times New Roman"/>
          <w:b/>
          <w:bCs/>
          <w:color w:val="595656"/>
          <w:szCs w:val="28"/>
          <w:bdr w:val="none" w:sz="0" w:space="0" w:color="auto" w:frame="1"/>
          <w:shd w:val="clear" w:color="auto" w:fill="FFFFFF"/>
          <w:lang w:eastAsia="fr-FR"/>
        </w:rPr>
      </w:pPr>
      <w:r w:rsidRPr="00434230">
        <w:rPr>
          <w:rFonts w:ascii="Times New Roman" w:eastAsiaTheme="minorEastAsia" w:hAnsi="Times New Roman" w:cs="Times New Roman"/>
          <w:b/>
          <w:bCs/>
          <w:sz w:val="24"/>
          <w:szCs w:val="32"/>
          <w:lang w:eastAsia="fr-FR"/>
        </w:rPr>
        <w:t xml:space="preserve">Genève, </w:t>
      </w:r>
      <w:r w:rsidR="00504D0B">
        <w:rPr>
          <w:rFonts w:ascii="Times New Roman" w:eastAsiaTheme="minorEastAsia" w:hAnsi="Times New Roman" w:cs="Times New Roman"/>
          <w:b/>
          <w:bCs/>
          <w:sz w:val="24"/>
          <w:szCs w:val="32"/>
          <w:lang w:eastAsia="fr-FR"/>
        </w:rPr>
        <w:t>13</w:t>
      </w:r>
      <w:r w:rsidR="009159F3">
        <w:rPr>
          <w:rFonts w:ascii="Times New Roman" w:eastAsiaTheme="minorEastAsia" w:hAnsi="Times New Roman" w:cs="Times New Roman"/>
          <w:b/>
          <w:bCs/>
          <w:sz w:val="24"/>
          <w:szCs w:val="32"/>
          <w:lang w:eastAsia="fr-FR"/>
        </w:rPr>
        <w:t xml:space="preserve"> novembre</w:t>
      </w:r>
      <w:r w:rsidRPr="00434230">
        <w:rPr>
          <w:rFonts w:ascii="Times New Roman" w:eastAsiaTheme="minorEastAsia" w:hAnsi="Times New Roman" w:cs="Times New Roman"/>
          <w:b/>
          <w:bCs/>
          <w:sz w:val="24"/>
          <w:szCs w:val="32"/>
          <w:lang w:eastAsia="fr-FR"/>
        </w:rPr>
        <w:t xml:space="preserve"> 2018</w:t>
      </w:r>
    </w:p>
    <w:p w:rsidR="00434230" w:rsidRPr="00170AC3" w:rsidRDefault="00434230" w:rsidP="008456E2">
      <w:pPr>
        <w:jc w:val="both"/>
        <w:rPr>
          <w:rFonts w:ascii="Century" w:eastAsiaTheme="minorEastAsia" w:hAnsi="Century" w:cs="Times New Roman"/>
          <w:b/>
          <w:sz w:val="27"/>
          <w:szCs w:val="27"/>
          <w:lang w:eastAsia="fr-FR"/>
        </w:rPr>
      </w:pPr>
      <w:r w:rsidRPr="00170AC3">
        <w:rPr>
          <w:rFonts w:ascii="Century" w:eastAsiaTheme="minorEastAsia" w:hAnsi="Century" w:cs="Times New Roman"/>
          <w:b/>
          <w:sz w:val="27"/>
          <w:szCs w:val="27"/>
          <w:lang w:eastAsia="fr-FR"/>
        </w:rPr>
        <w:t>Monsieur le Président,</w:t>
      </w:r>
    </w:p>
    <w:p w:rsidR="00504D0B" w:rsidRPr="00170AC3" w:rsidRDefault="00504D0B" w:rsidP="00504D0B">
      <w:pPr>
        <w:jc w:val="both"/>
        <w:rPr>
          <w:rFonts w:ascii="Century" w:hAnsi="Century" w:cs="Times New Roman"/>
          <w:sz w:val="27"/>
          <w:szCs w:val="27"/>
        </w:rPr>
      </w:pPr>
      <w:r w:rsidRPr="00170AC3">
        <w:rPr>
          <w:rFonts w:ascii="Century" w:hAnsi="Century" w:cs="Times New Roman"/>
          <w:sz w:val="27"/>
          <w:szCs w:val="27"/>
        </w:rPr>
        <w:t xml:space="preserve">Le Togo souhaite la cordiale bienvenue à la délégation </w:t>
      </w:r>
      <w:r w:rsidR="00A171EA" w:rsidRPr="00170AC3">
        <w:rPr>
          <w:rFonts w:ascii="Century" w:hAnsi="Century" w:cs="Times New Roman"/>
          <w:sz w:val="27"/>
          <w:szCs w:val="27"/>
        </w:rPr>
        <w:t>du Tchad</w:t>
      </w:r>
      <w:r w:rsidRPr="00170AC3">
        <w:rPr>
          <w:rFonts w:ascii="Century" w:hAnsi="Century" w:cs="Times New Roman"/>
          <w:sz w:val="27"/>
          <w:szCs w:val="27"/>
        </w:rPr>
        <w:t xml:space="preserve"> et la remercie pour la présentation détaillée de son rapport national.</w:t>
      </w:r>
    </w:p>
    <w:p w:rsidR="00A171EA" w:rsidRPr="00170AC3" w:rsidRDefault="00A171EA" w:rsidP="00504D0B">
      <w:pPr>
        <w:jc w:val="both"/>
        <w:rPr>
          <w:rFonts w:ascii="Century" w:hAnsi="Century" w:cs="Times New Roman"/>
          <w:sz w:val="27"/>
          <w:szCs w:val="27"/>
        </w:rPr>
      </w:pPr>
      <w:r w:rsidRPr="00170AC3">
        <w:rPr>
          <w:rFonts w:ascii="Century" w:hAnsi="Century" w:cs="Times New Roman"/>
          <w:sz w:val="27"/>
          <w:szCs w:val="27"/>
        </w:rPr>
        <w:t xml:space="preserve">Le Togo félicite le Tchad pour le bon niveau de mise en œuvre des recommandations acceptées par le pays lors de son passage au deuxième cycle de l’EPU en dépit d’un contexte sécuritaire difficile marqué par les menaces de groupes terroristes contre lesquelles le pays fait face de façon courageuse. </w:t>
      </w:r>
    </w:p>
    <w:p w:rsidR="009A02AD" w:rsidRPr="00170AC3" w:rsidRDefault="00504D0B" w:rsidP="00A171EA">
      <w:pPr>
        <w:jc w:val="both"/>
        <w:rPr>
          <w:rFonts w:ascii="Century" w:hAnsi="Century" w:cs="Times New Roman"/>
          <w:sz w:val="27"/>
          <w:szCs w:val="27"/>
        </w:rPr>
      </w:pPr>
      <w:r w:rsidRPr="00170AC3">
        <w:rPr>
          <w:rFonts w:ascii="Century" w:hAnsi="Century" w:cs="Times New Roman"/>
          <w:sz w:val="27"/>
          <w:szCs w:val="27"/>
        </w:rPr>
        <w:t>Nous saluons</w:t>
      </w:r>
      <w:r w:rsidR="00A171EA" w:rsidRPr="00170AC3">
        <w:rPr>
          <w:rFonts w:ascii="Century" w:hAnsi="Century" w:cs="Times New Roman"/>
          <w:sz w:val="27"/>
          <w:szCs w:val="27"/>
        </w:rPr>
        <w:t xml:space="preserve"> notamment </w:t>
      </w:r>
      <w:r w:rsidR="009A02AD" w:rsidRPr="00170AC3">
        <w:rPr>
          <w:rFonts w:ascii="Century" w:hAnsi="Century" w:cs="Times New Roman"/>
          <w:sz w:val="27"/>
          <w:szCs w:val="27"/>
        </w:rPr>
        <w:t>l’at</w:t>
      </w:r>
      <w:r w:rsidR="004030FA">
        <w:rPr>
          <w:rFonts w:ascii="Century" w:hAnsi="Century" w:cs="Times New Roman"/>
          <w:sz w:val="27"/>
          <w:szCs w:val="27"/>
        </w:rPr>
        <w:t>tention</w:t>
      </w:r>
      <w:r w:rsidR="009A02AD" w:rsidRPr="00170AC3">
        <w:rPr>
          <w:rFonts w:ascii="Century" w:hAnsi="Century" w:cs="Times New Roman"/>
          <w:sz w:val="27"/>
          <w:szCs w:val="27"/>
        </w:rPr>
        <w:t xml:space="preserve"> </w:t>
      </w:r>
      <w:r w:rsidR="004030FA" w:rsidRPr="00170AC3">
        <w:rPr>
          <w:rFonts w:ascii="Century" w:hAnsi="Century" w:cs="Times New Roman"/>
          <w:sz w:val="27"/>
          <w:szCs w:val="27"/>
        </w:rPr>
        <w:t>particulièr</w:t>
      </w:r>
      <w:r w:rsidR="004030FA">
        <w:rPr>
          <w:rFonts w:ascii="Century" w:hAnsi="Century" w:cs="Times New Roman"/>
          <w:sz w:val="27"/>
          <w:szCs w:val="27"/>
        </w:rPr>
        <w:t>e</w:t>
      </w:r>
      <w:r w:rsidR="009A02AD" w:rsidRPr="00170AC3">
        <w:rPr>
          <w:rFonts w:ascii="Century" w:hAnsi="Century" w:cs="Times New Roman"/>
          <w:sz w:val="27"/>
          <w:szCs w:val="27"/>
        </w:rPr>
        <w:t xml:space="preserve"> portée par le Gouvernement tchadien à la promotion et à l’autonomisation de la femme, ainsi qu’à la situation des enfants</w:t>
      </w:r>
      <w:r w:rsidR="00170AC3" w:rsidRPr="00170AC3">
        <w:rPr>
          <w:rFonts w:ascii="Century" w:hAnsi="Century" w:cs="Times New Roman"/>
          <w:sz w:val="27"/>
          <w:szCs w:val="27"/>
        </w:rPr>
        <w:t xml:space="preserve"> et à</w:t>
      </w:r>
      <w:r w:rsidR="009A02AD" w:rsidRPr="00170AC3">
        <w:rPr>
          <w:rFonts w:ascii="Century" w:hAnsi="Century" w:cs="Times New Roman"/>
          <w:sz w:val="27"/>
          <w:szCs w:val="27"/>
        </w:rPr>
        <w:t xml:space="preserve"> la lutte contre les violences et la discrimination sous toutes ses formes. </w:t>
      </w:r>
    </w:p>
    <w:p w:rsidR="00E5761E" w:rsidRPr="00170AC3" w:rsidRDefault="00E5761E" w:rsidP="00A171EA">
      <w:pPr>
        <w:jc w:val="both"/>
        <w:rPr>
          <w:rFonts w:ascii="Century" w:hAnsi="Century" w:cs="Times New Roman"/>
          <w:sz w:val="27"/>
          <w:szCs w:val="27"/>
        </w:rPr>
      </w:pPr>
      <w:r w:rsidRPr="00170AC3">
        <w:rPr>
          <w:rFonts w:ascii="Century" w:hAnsi="Century" w:cs="Times New Roman"/>
          <w:sz w:val="27"/>
          <w:szCs w:val="27"/>
        </w:rPr>
        <w:t>Nous encourageons le Tchad à poursuivre ses eff</w:t>
      </w:r>
      <w:bookmarkStart w:id="0" w:name="_GoBack"/>
      <w:bookmarkEnd w:id="0"/>
      <w:r w:rsidRPr="00170AC3">
        <w:rPr>
          <w:rFonts w:ascii="Century" w:hAnsi="Century" w:cs="Times New Roman"/>
          <w:sz w:val="27"/>
          <w:szCs w:val="27"/>
        </w:rPr>
        <w:t xml:space="preserve">orts dans ce </w:t>
      </w:r>
      <w:r w:rsidR="00170AC3" w:rsidRPr="00170AC3">
        <w:rPr>
          <w:rFonts w:ascii="Century" w:hAnsi="Century" w:cs="Times New Roman"/>
          <w:sz w:val="27"/>
          <w:szCs w:val="27"/>
        </w:rPr>
        <w:t xml:space="preserve">domaine </w:t>
      </w:r>
      <w:r w:rsidRPr="00170AC3">
        <w:rPr>
          <w:rFonts w:ascii="Century" w:hAnsi="Century" w:cs="Times New Roman"/>
          <w:sz w:val="27"/>
          <w:szCs w:val="27"/>
        </w:rPr>
        <w:t>et lui recommandons d’accélérer l’adoption du Code des personnes et de la famille.</w:t>
      </w:r>
    </w:p>
    <w:p w:rsidR="00F111EC" w:rsidRPr="00170AC3" w:rsidRDefault="00F111EC" w:rsidP="00F111EC">
      <w:pPr>
        <w:jc w:val="both"/>
        <w:rPr>
          <w:rFonts w:ascii="Century" w:hAnsi="Century" w:cs="Times New Roman"/>
          <w:sz w:val="27"/>
          <w:szCs w:val="27"/>
        </w:rPr>
      </w:pPr>
      <w:r w:rsidRPr="00170AC3">
        <w:rPr>
          <w:rFonts w:ascii="Century" w:hAnsi="Century" w:cs="Times New Roman"/>
          <w:sz w:val="27"/>
          <w:szCs w:val="27"/>
        </w:rPr>
        <w:t xml:space="preserve">Par ailleurs, le Togo se félicite </w:t>
      </w:r>
      <w:r w:rsidR="00E5761E" w:rsidRPr="00170AC3">
        <w:rPr>
          <w:rFonts w:ascii="Century" w:hAnsi="Century" w:cs="Times New Roman"/>
          <w:sz w:val="27"/>
          <w:szCs w:val="27"/>
        </w:rPr>
        <w:t>de</w:t>
      </w:r>
      <w:r w:rsidRPr="00170AC3">
        <w:rPr>
          <w:rFonts w:ascii="Century" w:hAnsi="Century" w:cs="Times New Roman"/>
          <w:sz w:val="27"/>
          <w:szCs w:val="27"/>
        </w:rPr>
        <w:t xml:space="preserve"> la suppression par le nouveau Code pénal de la peine de mort pour les infractions de droit commun et recommande ainsi au Tchad de ratifier le deuxième Protocole facultatif se rapportant au Pacte international relatif aux droits civils et politiques, visant à abolir la peine de mort. </w:t>
      </w:r>
    </w:p>
    <w:p w:rsidR="00F111EC" w:rsidRPr="00170AC3" w:rsidRDefault="00F111EC" w:rsidP="00F111EC">
      <w:pPr>
        <w:jc w:val="both"/>
        <w:rPr>
          <w:rFonts w:ascii="Century" w:hAnsi="Century" w:cs="Times New Roman"/>
          <w:sz w:val="27"/>
          <w:szCs w:val="27"/>
        </w:rPr>
      </w:pPr>
      <w:r w:rsidRPr="00170AC3">
        <w:rPr>
          <w:rFonts w:ascii="Century" w:hAnsi="Century" w:cs="Times New Roman"/>
          <w:sz w:val="27"/>
          <w:szCs w:val="27"/>
        </w:rPr>
        <w:t xml:space="preserve">Le Togo souhaite </w:t>
      </w:r>
      <w:r w:rsidR="00170AC3">
        <w:rPr>
          <w:rFonts w:ascii="Century" w:hAnsi="Century" w:cs="Times New Roman"/>
          <w:sz w:val="27"/>
          <w:szCs w:val="27"/>
        </w:rPr>
        <w:t>un bon processus EPU</w:t>
      </w:r>
      <w:r w:rsidRPr="00170AC3">
        <w:rPr>
          <w:rFonts w:ascii="Century" w:hAnsi="Century" w:cs="Times New Roman"/>
          <w:sz w:val="27"/>
          <w:szCs w:val="27"/>
        </w:rPr>
        <w:t xml:space="preserve"> au Tchad.</w:t>
      </w:r>
    </w:p>
    <w:p w:rsidR="00572A40" w:rsidRPr="008456E2" w:rsidRDefault="00F111EC" w:rsidP="00495DB1">
      <w:pPr>
        <w:jc w:val="both"/>
        <w:rPr>
          <w:rFonts w:ascii="Times New Roman" w:hAnsi="Times New Roman" w:cs="Times New Roman"/>
          <w:sz w:val="24"/>
          <w:szCs w:val="24"/>
        </w:rPr>
      </w:pPr>
      <w:r w:rsidRPr="00170AC3">
        <w:rPr>
          <w:rFonts w:ascii="Century" w:hAnsi="Century" w:cs="Times New Roman"/>
          <w:sz w:val="27"/>
          <w:szCs w:val="27"/>
        </w:rPr>
        <w:t xml:space="preserve"> Je vous remercie</w:t>
      </w:r>
    </w:p>
    <w:sectPr w:rsidR="00572A40" w:rsidRPr="008456E2" w:rsidSect="00151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nQuanYi Micro Hei">
    <w:charset w:val="00"/>
    <w:family w:val="auto"/>
    <w:pitch w:val="variable"/>
  </w:font>
  <w:font w:name="Lohit Hindi">
    <w:charset w:val="00"/>
    <w:family w:val="auto"/>
    <w:pitch w:val="variable"/>
  </w:font>
  <w:font w:name="Droid Sans Fallback">
    <w:altName w:val="Segoe UI"/>
    <w:charset w:val="00"/>
    <w:family w:val="auto"/>
    <w:pitch w:val="variable"/>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038"/>
    <w:multiLevelType w:val="hybridMultilevel"/>
    <w:tmpl w:val="58CA950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2586FF9"/>
    <w:multiLevelType w:val="hybridMultilevel"/>
    <w:tmpl w:val="0C103A32"/>
    <w:lvl w:ilvl="0" w:tplc="10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711386"/>
    <w:multiLevelType w:val="hybridMultilevel"/>
    <w:tmpl w:val="37E6D9E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B707197"/>
    <w:multiLevelType w:val="hybridMultilevel"/>
    <w:tmpl w:val="1666B092"/>
    <w:lvl w:ilvl="0" w:tplc="1A662906">
      <w:start w:val="1"/>
      <w:numFmt w:val="bullet"/>
      <w:lvlText w:val="-"/>
      <w:lvlJc w:val="left"/>
      <w:pPr>
        <w:ind w:left="1065" w:hanging="705"/>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E1A6095"/>
    <w:multiLevelType w:val="hybridMultilevel"/>
    <w:tmpl w:val="8D02265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7C8F482E"/>
    <w:multiLevelType w:val="hybridMultilevel"/>
    <w:tmpl w:val="4F70102C"/>
    <w:lvl w:ilvl="0" w:tplc="10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1E"/>
    <w:rsid w:val="000503C7"/>
    <w:rsid w:val="00084612"/>
    <w:rsid w:val="000A222B"/>
    <w:rsid w:val="000A2CA9"/>
    <w:rsid w:val="000C3557"/>
    <w:rsid w:val="000F115F"/>
    <w:rsid w:val="00115CAA"/>
    <w:rsid w:val="00151CCB"/>
    <w:rsid w:val="00170AC3"/>
    <w:rsid w:val="00174699"/>
    <w:rsid w:val="00194C28"/>
    <w:rsid w:val="001975EE"/>
    <w:rsid w:val="001B0A03"/>
    <w:rsid w:val="001F70D9"/>
    <w:rsid w:val="0026131A"/>
    <w:rsid w:val="00287BF8"/>
    <w:rsid w:val="002C3054"/>
    <w:rsid w:val="0033763D"/>
    <w:rsid w:val="00377F9A"/>
    <w:rsid w:val="003A1117"/>
    <w:rsid w:val="004030FA"/>
    <w:rsid w:val="00416AAA"/>
    <w:rsid w:val="00434230"/>
    <w:rsid w:val="00495DB1"/>
    <w:rsid w:val="004A02BE"/>
    <w:rsid w:val="00504D0B"/>
    <w:rsid w:val="00534429"/>
    <w:rsid w:val="00572A40"/>
    <w:rsid w:val="005C7B26"/>
    <w:rsid w:val="005F2436"/>
    <w:rsid w:val="005F7CA5"/>
    <w:rsid w:val="00694BF4"/>
    <w:rsid w:val="006B3946"/>
    <w:rsid w:val="0074443C"/>
    <w:rsid w:val="007A32CA"/>
    <w:rsid w:val="007F48D7"/>
    <w:rsid w:val="008069F7"/>
    <w:rsid w:val="00807E84"/>
    <w:rsid w:val="008456E2"/>
    <w:rsid w:val="009159F3"/>
    <w:rsid w:val="009A02AD"/>
    <w:rsid w:val="009F1B1E"/>
    <w:rsid w:val="009F5DE5"/>
    <w:rsid w:val="00A034D0"/>
    <w:rsid w:val="00A0462A"/>
    <w:rsid w:val="00A171EA"/>
    <w:rsid w:val="00A56517"/>
    <w:rsid w:val="00A63D14"/>
    <w:rsid w:val="00A87FF9"/>
    <w:rsid w:val="00B13B52"/>
    <w:rsid w:val="00B61046"/>
    <w:rsid w:val="00B619CD"/>
    <w:rsid w:val="00B81FA7"/>
    <w:rsid w:val="00C05A8D"/>
    <w:rsid w:val="00C25C46"/>
    <w:rsid w:val="00C64FB4"/>
    <w:rsid w:val="00D06545"/>
    <w:rsid w:val="00D76004"/>
    <w:rsid w:val="00DC62DE"/>
    <w:rsid w:val="00DE6F15"/>
    <w:rsid w:val="00E5761E"/>
    <w:rsid w:val="00EF7312"/>
    <w:rsid w:val="00F111EC"/>
    <w:rsid w:val="00F12A54"/>
    <w:rsid w:val="00F32825"/>
    <w:rsid w:val="00F74C2F"/>
    <w:rsid w:val="00FB6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A020"/>
  <w15:docId w15:val="{B5A52689-F3EC-4FEF-8166-0BADA0D16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1C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7BF8"/>
    <w:pPr>
      <w:ind w:left="720"/>
      <w:contextualSpacing/>
    </w:pPr>
  </w:style>
  <w:style w:type="table" w:customStyle="1" w:styleId="Grilledutableau1">
    <w:name w:val="Grille du tableau1"/>
    <w:basedOn w:val="TableauNormal"/>
    <w:next w:val="Grilledutableau"/>
    <w:uiPriority w:val="39"/>
    <w:rsid w:val="00434230"/>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434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70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7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90EB2-C5DA-49C9-8C0F-BAB965593FBE}"/>
</file>

<file path=customXml/itemProps2.xml><?xml version="1.0" encoding="utf-8"?>
<ds:datastoreItem xmlns:ds="http://schemas.openxmlformats.org/officeDocument/2006/customXml" ds:itemID="{3E36D4D2-32D6-4A71-B06C-F9CA030B0E33}"/>
</file>

<file path=customXml/itemProps3.xml><?xml version="1.0" encoding="utf-8"?>
<ds:datastoreItem xmlns:ds="http://schemas.openxmlformats.org/officeDocument/2006/customXml" ds:itemID="{CC49BDDE-0D98-4F94-BA12-0135CAC0BB86}"/>
</file>

<file path=docProps/app.xml><?xml version="1.0" encoding="utf-8"?>
<Properties xmlns="http://schemas.openxmlformats.org/officeDocument/2006/extended-properties" xmlns:vt="http://schemas.openxmlformats.org/officeDocument/2006/docPropsVTypes">
  <Template>Normal</Template>
  <TotalTime>256</TotalTime>
  <Pages>1</Pages>
  <Words>252</Words>
  <Characters>1390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Orphée Salifou</dc:creator>
  <cp:lastModifiedBy>Togo 4</cp:lastModifiedBy>
  <cp:revision>6</cp:revision>
  <cp:lastPrinted>2018-11-12T11:20:00Z</cp:lastPrinted>
  <dcterms:created xsi:type="dcterms:W3CDTF">2018-11-02T13:55:00Z</dcterms:created>
  <dcterms:modified xsi:type="dcterms:W3CDTF">2018-11-12T13:15:00Z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