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F5B8F" w14:textId="77777777" w:rsidR="0055594D" w:rsidRDefault="00506692">
      <w:pPr>
        <w:pStyle w:val="a"/>
        <w:jc w:val="center"/>
      </w:pPr>
      <w:bookmarkStart w:id="0" w:name="_Hlk525091101"/>
      <w:bookmarkStart w:id="1" w:name="_GoBack"/>
      <w:bookmarkEnd w:id="1"/>
      <w:r>
        <w:rPr>
          <w:rStyle w:val="a0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D814D7" wp14:editId="38A47185">
            <wp:extent cx="979807" cy="10121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807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586313" w14:textId="77777777" w:rsidR="0055594D" w:rsidRDefault="00506692">
      <w:pPr>
        <w:pStyle w:val="a"/>
        <w:spacing w:line="24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Permanent Mission of </w:t>
      </w:r>
      <w:r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>Islamic Republic of Afghanistan</w:t>
      </w:r>
    </w:p>
    <w:p w14:paraId="21DDBFD9" w14:textId="77777777" w:rsidR="0055594D" w:rsidRDefault="00506692">
      <w:pPr>
        <w:pStyle w:val="a"/>
        <w:spacing w:line="240" w:lineRule="auto"/>
        <w:jc w:val="center"/>
      </w:pPr>
      <w:r>
        <w:rPr>
          <w:rStyle w:val="a0"/>
          <w:rFonts w:ascii="Times New Roman" w:hAnsi="Times New Roman" w:cs="Times New Roman"/>
          <w:sz w:val="24"/>
          <w:szCs w:val="24"/>
        </w:rPr>
        <w:t>31</w:t>
      </w:r>
      <w:r>
        <w:rPr>
          <w:rStyle w:val="a0"/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Session of</w:t>
      </w:r>
      <w:r>
        <w:rPr>
          <w:rStyle w:val="a0"/>
          <w:rFonts w:ascii="Times New Roman" w:hAnsi="Times New Roman" w:cs="Times New Roman"/>
          <w:sz w:val="24"/>
          <w:szCs w:val="24"/>
          <w:lang w:bidi="prs-AF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val="en-GB" w:bidi="prs-AF"/>
        </w:rPr>
        <w:t>UPR Working Group</w:t>
      </w:r>
    </w:p>
    <w:p w14:paraId="5315A98B" w14:textId="77777777" w:rsidR="0055594D" w:rsidRDefault="00506692">
      <w:pPr>
        <w:pStyle w:val="a"/>
        <w:spacing w:line="24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Statement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 xml:space="preserve">at the 3th UPR of Malaysia </w:t>
      </w:r>
    </w:p>
    <w:p w14:paraId="01161ECE" w14:textId="77777777" w:rsidR="0055594D" w:rsidRDefault="00506692">
      <w:pPr>
        <w:pStyle w:val="a1"/>
        <w:spacing w:before="0" w:after="0" w:line="264" w:lineRule="auto"/>
        <w:jc w:val="right"/>
      </w:pPr>
      <w:r>
        <w:rPr>
          <w:rStyle w:val="15"/>
          <w:rFonts w:ascii="Times New Roman" w:hAnsi="Times New Roman" w:cs="Times New Roman"/>
          <w:b w:val="0"/>
          <w:bCs w:val="0"/>
        </w:rPr>
        <w:t>(</w:t>
      </w:r>
      <w:r>
        <w:rPr>
          <w:rStyle w:val="15"/>
          <w:rFonts w:ascii="Times New Roman" w:hAnsi="Times New Roman" w:cs="Times New Roman"/>
          <w:b w:val="0"/>
          <w:bCs w:val="0"/>
          <w:lang w:val="en-GB" w:bidi="prs-AF"/>
        </w:rPr>
        <w:t>November 8</w:t>
      </w:r>
      <w:r>
        <w:rPr>
          <w:rStyle w:val="15"/>
          <w:rFonts w:ascii="Times New Roman" w:hAnsi="Times New Roman" w:cs="Times New Roman"/>
          <w:b w:val="0"/>
          <w:bCs w:val="0"/>
        </w:rPr>
        <w:t>, 2018)</w:t>
      </w:r>
    </w:p>
    <w:p w14:paraId="48A86821" w14:textId="77777777" w:rsidR="0055594D" w:rsidRDefault="00506692">
      <w:pPr>
        <w:pStyle w:val="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Thank you, Mr. President!</w:t>
      </w:r>
    </w:p>
    <w:p w14:paraId="7FAF82AB" w14:textId="77777777" w:rsidR="0055594D" w:rsidRDefault="00506692">
      <w:pPr>
        <w:pStyle w:val="a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Afghanistan welcomes the distinguished delegation of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>Malaysia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thanks for presentation of its national report. </w:t>
      </w:r>
    </w:p>
    <w:p w14:paraId="0B34C6C5" w14:textId="77777777" w:rsidR="0055594D" w:rsidRDefault="00506692">
      <w:pPr>
        <w:pStyle w:val="a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We commend the efforts have been made by Malaysia regarding women’s empowerment in decision making positions in the public sector, economic empowerment programs for vulnerable women and declaring 2018 as the</w:t>
      </w:r>
      <w:r>
        <w:rPr>
          <w:rFonts w:ascii="Times New Roman" w:hAnsi="Times New Roman" w:cs="Times New Roman"/>
          <w:sz w:val="24"/>
          <w:szCs w:val="24"/>
        </w:rPr>
        <w:t xml:space="preserve"> Year of Women Empowerment. </w:t>
      </w:r>
    </w:p>
    <w:p w14:paraId="02BA35BB" w14:textId="77777777" w:rsidR="0055594D" w:rsidRDefault="00506692">
      <w:pPr>
        <w:pStyle w:val="a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Furthermore, we commend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 xml:space="preserve">Malaysia </w:t>
      </w:r>
      <w:r>
        <w:rPr>
          <w:rFonts w:ascii="Times New Roman" w:hAnsi="Times New Roman" w:cs="Times New Roman"/>
          <w:sz w:val="24"/>
          <w:szCs w:val="24"/>
        </w:rPr>
        <w:t>for measures taken on human rights education programs and continued contribution to promote educational and reconciliatory dialogue as part of its efforts for enhancing the values of moderation,</w:t>
      </w:r>
      <w:r>
        <w:rPr>
          <w:rFonts w:ascii="Times New Roman" w:hAnsi="Times New Roman" w:cs="Times New Roman"/>
          <w:sz w:val="24"/>
          <w:szCs w:val="24"/>
        </w:rPr>
        <w:t xml:space="preserve"> tolerance and mutual respect between and among societies, cultures and religions.</w:t>
      </w:r>
    </w:p>
    <w:p w14:paraId="3CAC0952" w14:textId="77777777" w:rsidR="0055594D" w:rsidRDefault="00506692">
      <w:pPr>
        <w:pStyle w:val="a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would like to recommend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 xml:space="preserve"> Malaysia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2EEE6616" w14:textId="77777777" w:rsidR="0055594D" w:rsidRDefault="00506692">
      <w:pPr>
        <w:pStyle w:val="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accession to the 1951 UN Convention relating to the Status of Refugees;</w:t>
      </w:r>
    </w:p>
    <w:p w14:paraId="0ACF1590" w14:textId="77777777" w:rsidR="0055594D" w:rsidRDefault="00506692">
      <w:pPr>
        <w:pStyle w:val="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Intensify its efforts to ensure access to primar</w:t>
      </w:r>
      <w:r>
        <w:rPr>
          <w:rFonts w:ascii="Times New Roman" w:hAnsi="Times New Roman" w:cs="Times New Roman"/>
          <w:sz w:val="24"/>
          <w:szCs w:val="24"/>
        </w:rPr>
        <w:t>y and secondary education to asylum seekers and refugees and to offer them equal education opportunity.</w:t>
      </w:r>
    </w:p>
    <w:p w14:paraId="457AF84C" w14:textId="77777777" w:rsidR="0055594D" w:rsidRDefault="00506692">
      <w:pPr>
        <w:pStyle w:val="a"/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 wish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>Malaysia</w:t>
      </w:r>
      <w:r>
        <w:rPr>
          <w:rFonts w:ascii="Times New Roman" w:hAnsi="Times New Roman" w:cs="Times New Roman"/>
          <w:sz w:val="24"/>
          <w:szCs w:val="24"/>
        </w:rPr>
        <w:t xml:space="preserve"> every success in the UPR process. </w:t>
      </w:r>
    </w:p>
    <w:p w14:paraId="19946449" w14:textId="77777777" w:rsidR="0055594D" w:rsidRDefault="00506692">
      <w:pPr>
        <w:pStyle w:val="a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Thank you, Mr. President!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55594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FDA3" w14:textId="77777777" w:rsidR="00506692" w:rsidRDefault="00506692">
      <w:pPr>
        <w:spacing w:after="0"/>
      </w:pPr>
      <w:r>
        <w:separator/>
      </w:r>
    </w:p>
  </w:endnote>
  <w:endnote w:type="continuationSeparator" w:id="0">
    <w:p w14:paraId="7EAA73A4" w14:textId="77777777" w:rsidR="00506692" w:rsidRDefault="005066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F9FF" w14:textId="77777777" w:rsidR="00506692" w:rsidRDefault="0050669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761B28" w14:textId="77777777" w:rsidR="00506692" w:rsidRDefault="005066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69BB"/>
    <w:multiLevelType w:val="multilevel"/>
    <w:tmpl w:val="CCCC48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594D"/>
    <w:rsid w:val="0043399A"/>
    <w:rsid w:val="00506692"/>
    <w:rsid w:val="005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809F"/>
  <w15:docId w15:val="{A68C194C-359B-4D6E-981A-55FAE1F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prs-AF"/>
      </w:rPr>
    </w:rPrDefault>
    <w:pPrDefault>
      <w:pPr>
        <w:autoSpaceDN w:val="0"/>
        <w:bidi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رمال"/>
    <w:pPr>
      <w:suppressAutoHyphens/>
      <w:bidi w:val="0"/>
      <w:spacing w:after="200" w:line="276" w:lineRule="auto"/>
    </w:pPr>
    <w:rPr>
      <w:lang w:bidi="ar-SA"/>
    </w:rPr>
  </w:style>
  <w:style w:type="character" w:customStyle="1" w:styleId="a0">
    <w:name w:val="رسم خط پاراگراف حالت اصلی"/>
  </w:style>
  <w:style w:type="paragraph" w:customStyle="1" w:styleId="a1">
    <w:name w:val="نورمال (وب)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15">
    <w:name w:val="15"/>
    <w:basedOn w:val="a0"/>
    <w:rPr>
      <w:rFonts w:ascii="Calibri" w:hAnsi="Calibri" w:cs="Calibri"/>
      <w:b/>
      <w:bCs/>
    </w:rPr>
  </w:style>
  <w:style w:type="paragraph" w:customStyle="1" w:styleId="a2">
    <w:name w:val="سرورقی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rPr>
      <w:lang w:bidi="ar-SA"/>
    </w:rPr>
  </w:style>
  <w:style w:type="paragraph" w:customStyle="1" w:styleId="a3">
    <w:name w:val="زیرنویس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Pr>
      <w:lang w:bidi="ar-SA"/>
    </w:rPr>
  </w:style>
  <w:style w:type="paragraph" w:customStyle="1" w:styleId="Default">
    <w:name w:val="Default"/>
    <w:pPr>
      <w:autoSpaceDE w:val="0"/>
      <w:bidi w:val="0"/>
      <w:spacing w:after="0"/>
      <w:textAlignment w:val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a4">
    <w:name w:val="نوشته بالون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  <w:lang w:bidi="ar-SA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C7692-2F75-405E-BAE1-55D94A72B088}"/>
</file>

<file path=customXml/itemProps2.xml><?xml version="1.0" encoding="utf-8"?>
<ds:datastoreItem xmlns:ds="http://schemas.openxmlformats.org/officeDocument/2006/customXml" ds:itemID="{BB9C86B6-AD46-467D-8858-481DC5E3FBFA}"/>
</file>

<file path=customXml/itemProps3.xml><?xml version="1.0" encoding="utf-8"?>
<ds:datastoreItem xmlns:ds="http://schemas.openxmlformats.org/officeDocument/2006/customXml" ds:itemID="{1088DA1C-9B95-4527-A5A3-8E928D3D0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 Alam Abasi</dc:creator>
  <cp:lastModifiedBy>sheralam</cp:lastModifiedBy>
  <cp:revision>2</cp:revision>
  <cp:lastPrinted>2018-10-17T10:02:00Z</cp:lastPrinted>
  <dcterms:created xsi:type="dcterms:W3CDTF">2018-11-08T11:04:00Z</dcterms:created>
  <dcterms:modified xsi:type="dcterms:W3CDTF">2018-11-08T11:04:00Z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