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49" w:rsidRDefault="001C3349" w:rsidP="001C334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5687D212" wp14:editId="3392D5B4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349" w:rsidRDefault="001C3349" w:rsidP="001C3349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C3349" w:rsidRPr="00915DE6" w:rsidRDefault="001C3349" w:rsidP="001C3349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1C3349" w:rsidRPr="00A274F4" w:rsidRDefault="001C3349" w:rsidP="001C3349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1C3349" w:rsidRPr="00A274F4" w:rsidRDefault="001C3349" w:rsidP="001C3349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 w:rsidR="00EA7A90">
        <w:rPr>
          <w:rFonts w:cs="Qatar" w:hint="cs"/>
          <w:sz w:val="44"/>
          <w:szCs w:val="44"/>
          <w:rtl/>
          <w:lang w:bidi="ar-QA"/>
        </w:rPr>
        <w:t>الحادية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1C3349" w:rsidRPr="00A274F4" w:rsidRDefault="001C3349" w:rsidP="00EA7A90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 w:rsidR="00EA7A90">
        <w:rPr>
          <w:rFonts w:cs="Qatar" w:hint="cs"/>
          <w:sz w:val="44"/>
          <w:szCs w:val="44"/>
          <w:rtl/>
          <w:lang w:bidi="ar-QA"/>
        </w:rPr>
        <w:t>نيجيريا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1C3349" w:rsidRDefault="001C3349" w:rsidP="007D7D57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bookmarkStart w:id="0" w:name="_GoBack"/>
      <w:r w:rsidRPr="00A274F4">
        <w:rPr>
          <w:rFonts w:cs="Qatar"/>
          <w:sz w:val="44"/>
          <w:szCs w:val="44"/>
          <w:lang w:val="en-US" w:bidi="ar-QA"/>
        </w:rPr>
        <w:t xml:space="preserve">Review of </w:t>
      </w:r>
      <w:r w:rsidR="00EA7A90">
        <w:rPr>
          <w:rFonts w:cs="Qatar"/>
          <w:sz w:val="44"/>
          <w:szCs w:val="44"/>
          <w:lang w:bidi="ar-QA"/>
        </w:rPr>
        <w:t>Nigeria</w:t>
      </w:r>
    </w:p>
    <w:bookmarkEnd w:id="0"/>
    <w:p w:rsidR="007D7D57" w:rsidRPr="00A274F4" w:rsidRDefault="007D7D57" w:rsidP="007D7D57">
      <w:pPr>
        <w:bidi/>
        <w:spacing w:after="0"/>
        <w:jc w:val="center"/>
        <w:rPr>
          <w:rFonts w:cs="Qatar"/>
          <w:sz w:val="44"/>
          <w:szCs w:val="44"/>
          <w:rtl/>
          <w:lang w:val="en-US" w:bidi="ar-QA"/>
        </w:rPr>
      </w:pPr>
    </w:p>
    <w:p w:rsidR="001C3349" w:rsidRDefault="001C3349" w:rsidP="007D7D57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:rsidR="001C3349" w:rsidRPr="00A274F4" w:rsidRDefault="00EA7A90" w:rsidP="007D7D57">
      <w:pPr>
        <w:bidi/>
        <w:spacing w:after="0"/>
        <w:jc w:val="center"/>
        <w:rPr>
          <w:rFonts w:cs="Qatar"/>
          <w:sz w:val="48"/>
          <w:szCs w:val="48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يُ</w:t>
      </w:r>
      <w:r w:rsidR="001C3349" w:rsidRPr="00A274F4">
        <w:rPr>
          <w:rFonts w:cs="Qatar" w:hint="cs"/>
          <w:sz w:val="48"/>
          <w:szCs w:val="48"/>
          <w:rtl/>
          <w:lang w:bidi="ar-QA"/>
        </w:rPr>
        <w:t>لقيها</w:t>
      </w:r>
    </w:p>
    <w:p w:rsidR="001C3349" w:rsidRPr="00A274F4" w:rsidRDefault="001C3349" w:rsidP="007D7D57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 w:rsidRPr="00A274F4">
        <w:rPr>
          <w:rFonts w:cs="Qatar" w:hint="cs"/>
          <w:sz w:val="48"/>
          <w:szCs w:val="48"/>
          <w:rtl/>
          <w:lang w:bidi="ar-QA"/>
        </w:rPr>
        <w:t>ال</w:t>
      </w:r>
      <w:r>
        <w:rPr>
          <w:rFonts w:cs="Qatar" w:hint="cs"/>
          <w:sz w:val="48"/>
          <w:szCs w:val="48"/>
          <w:rtl/>
          <w:lang w:bidi="ar-QA"/>
        </w:rPr>
        <w:t>سيد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>
        <w:rPr>
          <w:rFonts w:cs="Qatar" w:hint="cs"/>
          <w:sz w:val="48"/>
          <w:szCs w:val="48"/>
          <w:rtl/>
          <w:lang w:bidi="ar-QA"/>
        </w:rPr>
        <w:t>عبد الله النعيمي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:rsidR="001C3349" w:rsidRPr="00A274F4" w:rsidRDefault="001C3349" w:rsidP="007D7D57">
      <w:pPr>
        <w:bidi/>
        <w:spacing w:after="0"/>
        <w:jc w:val="center"/>
        <w:rPr>
          <w:rFonts w:cs="Qatar"/>
          <w:b/>
          <w:bCs/>
          <w:sz w:val="44"/>
          <w:szCs w:val="44"/>
          <w:rtl/>
        </w:rPr>
      </w:pPr>
      <w:r w:rsidRPr="00A274F4">
        <w:rPr>
          <w:rFonts w:cs="Qatar"/>
          <w:b/>
          <w:bCs/>
          <w:sz w:val="44"/>
          <w:szCs w:val="44"/>
          <w:lang w:bidi="ar-QA"/>
        </w:rPr>
        <w:t>M</w:t>
      </w:r>
      <w:r>
        <w:rPr>
          <w:rFonts w:cs="Qatar"/>
          <w:b/>
          <w:bCs/>
          <w:sz w:val="44"/>
          <w:szCs w:val="44"/>
          <w:lang w:bidi="ar-QA"/>
        </w:rPr>
        <w:t>r.</w:t>
      </w:r>
      <w:r w:rsidRPr="001C3349">
        <w:rPr>
          <w:rFonts w:asciiTheme="majorHAnsi" w:eastAsia="Times New Roman" w:hAnsiTheme="majorHAnsi" w:cs="Sultan normal"/>
          <w:b/>
          <w:bCs/>
          <w:sz w:val="28"/>
          <w:szCs w:val="28"/>
          <w:lang w:eastAsia="ar-SA"/>
        </w:rPr>
        <w:t xml:space="preserve"> </w:t>
      </w:r>
      <w:r w:rsidRPr="001C3349">
        <w:rPr>
          <w:rFonts w:cs="Qatar"/>
          <w:b/>
          <w:bCs/>
          <w:sz w:val="44"/>
          <w:szCs w:val="44"/>
          <w:lang w:bidi="ar-QA"/>
        </w:rPr>
        <w:t xml:space="preserve">Abdulla AL-NUAIMI </w:t>
      </w:r>
    </w:p>
    <w:p w:rsidR="001C3349" w:rsidRDefault="00EA7A90" w:rsidP="007D7D57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نائب المندوب الدائم</w:t>
      </w:r>
    </w:p>
    <w:p w:rsidR="001C3349" w:rsidRDefault="001C3349" w:rsidP="007D7D57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1C3349">
        <w:rPr>
          <w:rFonts w:cs="Qatar"/>
          <w:b/>
          <w:bCs/>
          <w:sz w:val="44"/>
          <w:szCs w:val="44"/>
          <w:lang w:bidi="ar-QA"/>
        </w:rPr>
        <w:t>Deputy Permanent Representative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F619F9" w:rsidRPr="00A274F4" w:rsidRDefault="00F619F9" w:rsidP="00F619F9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1C3349" w:rsidRPr="00A274F4" w:rsidRDefault="001C3349" w:rsidP="00F619F9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6 نوفمبر</w:t>
      </w:r>
      <w:r w:rsidRPr="00A274F4">
        <w:rPr>
          <w:rFonts w:cs="Qatar" w:hint="cs"/>
          <w:sz w:val="44"/>
          <w:szCs w:val="44"/>
          <w:rtl/>
          <w:lang w:val="fr-CH" w:bidi="ar-QA"/>
        </w:rPr>
        <w:t xml:space="preserve"> 2018م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1C3349" w:rsidRPr="00C31773" w:rsidRDefault="001C3349" w:rsidP="001C3349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:rsidR="001C3349" w:rsidRPr="00CC3664" w:rsidRDefault="00C85ABD" w:rsidP="00C85ABD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يشكر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وفد بلادي </w:t>
      </w:r>
      <w:r w:rsidR="001C3349"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سعادة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B37B1F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السيد/ </w:t>
      </w:r>
      <w:proofErr w:type="spellStart"/>
      <w:r w:rsidR="002229C9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عودو</w:t>
      </w:r>
      <w:proofErr w:type="spellEnd"/>
      <w:r w:rsidR="002229C9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قادري</w:t>
      </w:r>
      <w:r w:rsidR="00B37B1F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، ا</w:t>
      </w:r>
      <w:r w:rsidR="002229C9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لمندوب الدائم ل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نيجيريا</w:t>
      </w:r>
      <w:r w:rsidR="001C3349"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، </w:t>
      </w:r>
      <w:r w:rsidR="001C3349"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على المعلومات 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المقدمة حول التطورات والإنجازات الهامة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بشأن 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تنفيذ التوصيات المقبولة خلال الجولة الثانية من </w:t>
      </w:r>
      <w:proofErr w:type="spellStart"/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الإستعراض</w:t>
      </w:r>
      <w:proofErr w:type="spellEnd"/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="001C3349"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1C3349" w:rsidRDefault="001C3349" w:rsidP="001C334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B66879" w:rsidRDefault="007F5C68" w:rsidP="008366AC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يعكس التقرير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إلتزام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نيجيريا ب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تعزيز جميع حقوق الإنسان من خلال </w:t>
      </w:r>
      <w:proofErr w:type="spellStart"/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إعتماد</w:t>
      </w:r>
      <w:proofErr w:type="spellEnd"/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عدد</w:t>
      </w:r>
      <w:r w:rsidR="00EA7A90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اً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من الخطط والبرامج </w:t>
      </w:r>
      <w:r w:rsidR="008366A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لتحسين الظروف المعيشية وتحقيق التنمية في البلاد، </w:t>
      </w:r>
      <w:r w:rsidR="001C334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من ضمنها خطة الإنعاش والنمو للفترة 2017 ــ 2020 </w:t>
      </w:r>
      <w:r w:rsidR="00CD65A7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والاستراتيجية</w:t>
      </w:r>
      <w:r w:rsidR="00B6687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الوطنية الثانية لخطة التن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مية الصحية للفترة 2018 ــ 2022م، و</w:t>
      </w:r>
      <w:r w:rsidR="00B6687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خطة العمل والمبادئ التوجيهية المتعلقة بالأعمال التجارية وحقوق الإنسان. ويُرحب وفد</w:t>
      </w:r>
      <w:r w:rsidR="008366A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بلادي بتعاون نيجيريا مع منظومة حقوق الإنسان</w:t>
      </w:r>
      <w:r w:rsidR="00B6687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="008366A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عن طريق </w:t>
      </w:r>
      <w:r w:rsidR="00B6687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توجيه دعوة دائمة إلى جميع المكلفين بولايات في إطار نظام الإجراءات الخاصة</w:t>
      </w:r>
      <w:r w:rsidR="008366A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التابع لمجلس حقوق الإنسان، فضلاً عن طلب المساعدة التقنية من المفوضية السامية لحقوق الإنسان</w:t>
      </w:r>
      <w:r w:rsidR="00EA7A90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في عدة مجالات</w:t>
      </w:r>
      <w:r w:rsidR="00B6687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.</w:t>
      </w:r>
    </w:p>
    <w:p w:rsidR="001C3349" w:rsidRPr="00EA7A90" w:rsidRDefault="001C3349" w:rsidP="00DE1067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  <w:r w:rsidRPr="002E4065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</w:t>
      </w:r>
      <w:r w:rsid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في الوقت الذي نشيد فيه بجهود </w:t>
      </w:r>
      <w:r w:rsidR="008366AC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نيجيريا</w:t>
      </w:r>
      <w:r w:rsid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في إطار مبادرة المدارس الآمنة، نوصي ب</w:t>
      </w:r>
      <w:r w:rsidR="00DE1067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ضمان توفير الوصول المجاني إلى التعليم الإبتدائي</w:t>
      </w:r>
      <w:r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.</w:t>
      </w:r>
    </w:p>
    <w:p w:rsidR="001C3349" w:rsidRPr="00EA7A90" w:rsidRDefault="001C3349" w:rsidP="00D44E7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كما نوصي </w:t>
      </w:r>
      <w:r w:rsidR="005362BE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eastAsia="fr-FR" w:bidi="ar-QA"/>
        </w:rPr>
        <w:t>بإشراك الأشخاص ذوي الإعاقة في إعداد مشروع القانون الوطني بشأن الإعاقة و</w:t>
      </w:r>
      <w:r w:rsidR="00D44E7F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eastAsia="fr-FR" w:bidi="ar-QA"/>
        </w:rPr>
        <w:t xml:space="preserve">في </w:t>
      </w:r>
      <w:r w:rsidR="005362BE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eastAsia="fr-FR" w:bidi="ar-QA"/>
        </w:rPr>
        <w:t>إنشاء اللجنة الوطنية للأشخاص ذوي الإعاقة</w:t>
      </w:r>
      <w:r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. </w:t>
      </w:r>
    </w:p>
    <w:p w:rsidR="001C3349" w:rsidRDefault="001C3349" w:rsidP="00E65E40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في الختام يتمنى وفد بلادي الى </w:t>
      </w:r>
      <w:r w:rsidR="00E65E40">
        <w:rPr>
          <w:rFonts w:cs="Sultan normal" w:hint="cs"/>
          <w:color w:val="000000"/>
          <w:sz w:val="36"/>
          <w:szCs w:val="36"/>
          <w:rtl/>
        </w:rPr>
        <w:t>نيجيريا</w:t>
      </w:r>
      <w:r w:rsidRPr="00771BFE">
        <w:rPr>
          <w:rFonts w:cs="Sultan normal"/>
          <w:color w:val="000000"/>
          <w:sz w:val="36"/>
          <w:szCs w:val="36"/>
          <w:rtl/>
        </w:rPr>
        <w:t xml:space="preserve"> </w:t>
      </w:r>
      <w:r>
        <w:rPr>
          <w:rFonts w:cs="Sultan normal" w:hint="cs"/>
          <w:color w:val="000000"/>
          <w:sz w:val="36"/>
          <w:szCs w:val="36"/>
          <w:rtl/>
        </w:rPr>
        <w:t>التوفيق في مسار تعزيز حقوق الإنسان في البلاد</w:t>
      </w:r>
      <w:r w:rsidRPr="00771BFE">
        <w:rPr>
          <w:rFonts w:cs="Sultan normal"/>
          <w:color w:val="000000"/>
          <w:sz w:val="36"/>
          <w:szCs w:val="36"/>
          <w:rtl/>
        </w:rPr>
        <w:t>.</w:t>
      </w:r>
    </w:p>
    <w:p w:rsidR="00F619F9" w:rsidRDefault="00F619F9" w:rsidP="00F619F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1C3349" w:rsidRDefault="001C3349" w:rsidP="001C334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1C3349" w:rsidRPr="00771BFE" w:rsidRDefault="001C3349" w:rsidP="001C3349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:rsidR="000C1C80" w:rsidRDefault="00E54E82" w:rsidP="001C3349">
      <w:pPr>
        <w:bidi/>
        <w:jc w:val="both"/>
      </w:pPr>
    </w:p>
    <w:sectPr w:rsidR="000C1C80" w:rsidSect="00841471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B15"/>
    <w:multiLevelType w:val="hybridMultilevel"/>
    <w:tmpl w:val="CE62F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9"/>
    <w:rsid w:val="001C3349"/>
    <w:rsid w:val="002229C9"/>
    <w:rsid w:val="00386296"/>
    <w:rsid w:val="004F7EC9"/>
    <w:rsid w:val="005362BE"/>
    <w:rsid w:val="007D7D57"/>
    <w:rsid w:val="007F5C68"/>
    <w:rsid w:val="008366AC"/>
    <w:rsid w:val="00A422E5"/>
    <w:rsid w:val="00A4332A"/>
    <w:rsid w:val="00B37B1F"/>
    <w:rsid w:val="00B66879"/>
    <w:rsid w:val="00C85ABD"/>
    <w:rsid w:val="00CD65A7"/>
    <w:rsid w:val="00D44E7F"/>
    <w:rsid w:val="00DE1067"/>
    <w:rsid w:val="00E54E82"/>
    <w:rsid w:val="00E65E40"/>
    <w:rsid w:val="00EA7A90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6924D9-B498-44DC-BF09-6FD89EC3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4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B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4A713-2776-43FF-A2EC-012B4144F2CC}"/>
</file>

<file path=customXml/itemProps2.xml><?xml version="1.0" encoding="utf-8"?>
<ds:datastoreItem xmlns:ds="http://schemas.openxmlformats.org/officeDocument/2006/customXml" ds:itemID="{4EE93ED8-3D37-4760-8680-7F512D45B60F}"/>
</file>

<file path=customXml/itemProps3.xml><?xml version="1.0" encoding="utf-8"?>
<ds:datastoreItem xmlns:ds="http://schemas.openxmlformats.org/officeDocument/2006/customXml" ds:itemID="{1DD1E4DA-E617-4AAB-B0AF-F09F12C6A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ehussien@mofa.local</cp:lastModifiedBy>
  <cp:revision>2</cp:revision>
  <cp:lastPrinted>2018-11-06T13:18:00Z</cp:lastPrinted>
  <dcterms:created xsi:type="dcterms:W3CDTF">2018-11-07T10:22:00Z</dcterms:created>
  <dcterms:modified xsi:type="dcterms:W3CDTF">2018-11-07T10:22:00Z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