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9" w:rsidRDefault="009F380F" w:rsidP="00EC4A3D">
      <w:pPr>
        <w:jc w:val="center"/>
        <w:rPr>
          <w:b/>
        </w:rPr>
      </w:pPr>
      <w:r w:rsidRPr="00EC4A3D">
        <w:rPr>
          <w:b/>
        </w:rPr>
        <w:t>RECOMENDACIONES JORDANIA</w:t>
      </w:r>
    </w:p>
    <w:p w:rsidR="00EC4A3D" w:rsidRPr="00EC4A3D" w:rsidRDefault="00EC4A3D" w:rsidP="00EC4A3D">
      <w:pPr>
        <w:jc w:val="center"/>
        <w:rPr>
          <w:b/>
        </w:rPr>
      </w:pPr>
    </w:p>
    <w:p w:rsidR="00EA3812" w:rsidRDefault="000D779A" w:rsidP="00EA3812">
      <w:pPr>
        <w:jc w:val="both"/>
      </w:pPr>
      <w:r>
        <w:t xml:space="preserve">Uruguay da la bienvenida a las medidas adoptadas por Jordania en respuesta </w:t>
      </w:r>
      <w:r w:rsidR="00EA3812">
        <w:t>a las recomendaciones recibidas durante el segundo ciclo del EPU</w:t>
      </w:r>
      <w:r>
        <w:t xml:space="preserve"> relativas a los derechos de la</w:t>
      </w:r>
      <w:r w:rsidR="003678C5">
        <w:t>s</w:t>
      </w:r>
      <w:r>
        <w:t xml:space="preserve"> mujer</w:t>
      </w:r>
      <w:r w:rsidR="003678C5">
        <w:t>es</w:t>
      </w:r>
      <w:r>
        <w:t xml:space="preserve"> y al cumplimiento de las disposiciones de la Convención CEDAW</w:t>
      </w:r>
      <w:r w:rsidR="003678C5">
        <w:t>, así como de los</w:t>
      </w:r>
      <w:r>
        <w:t xml:space="preserve"> estándares internacionales</w:t>
      </w:r>
      <w:r w:rsidR="003678C5">
        <w:t xml:space="preserve"> en la materia</w:t>
      </w:r>
      <w:r>
        <w:t xml:space="preserve">. </w:t>
      </w:r>
      <w:r w:rsidR="003678C5">
        <w:t xml:space="preserve">Se </w:t>
      </w:r>
      <w:r w:rsidR="00EA3812">
        <w:t>reconoce</w:t>
      </w:r>
      <w:r w:rsidR="003678C5">
        <w:t>n especialmente</w:t>
      </w:r>
      <w:r w:rsidR="00EA3812">
        <w:t xml:space="preserve"> </w:t>
      </w:r>
      <w:r>
        <w:t xml:space="preserve"> los avances en materia de</w:t>
      </w:r>
      <w:r w:rsidR="00EA3812">
        <w:t xml:space="preserve"> participación de</w:t>
      </w:r>
      <w:r>
        <w:t xml:space="preserve"> la mujer en cargos públicos</w:t>
      </w:r>
      <w:r w:rsidR="00EA3812">
        <w:t xml:space="preserve"> y la </w:t>
      </w:r>
      <w:r w:rsidR="00891CDE">
        <w:t xml:space="preserve">reciente </w:t>
      </w:r>
      <w:r w:rsidR="00EA3812">
        <w:t xml:space="preserve">modificación del Código Penal derogando el artículo 308 que permitía a un hombre que había cometido una violación a una mujer, eludir el castigo si se casaba con la </w:t>
      </w:r>
      <w:r w:rsidR="00EC4A3D">
        <w:t>víctima</w:t>
      </w:r>
      <w:r w:rsidR="00EA3812">
        <w:t xml:space="preserve"> por un período de tres años</w:t>
      </w:r>
      <w:r w:rsidR="00891CDE">
        <w:t>.</w:t>
      </w:r>
    </w:p>
    <w:p w:rsidR="009F380F" w:rsidRDefault="00EA3812" w:rsidP="00EC4A3D">
      <w:pPr>
        <w:jc w:val="both"/>
      </w:pPr>
      <w:r>
        <w:t xml:space="preserve">Uruguay alienta a Jordania a continuar trabajando para </w:t>
      </w:r>
      <w:r w:rsidR="000D779A">
        <w:t>alcanzar la igualda</w:t>
      </w:r>
      <w:r>
        <w:t>d entre hombre</w:t>
      </w:r>
      <w:r w:rsidR="003678C5">
        <w:t>s</w:t>
      </w:r>
      <w:r>
        <w:t xml:space="preserve"> y mujer</w:t>
      </w:r>
      <w:r w:rsidR="003678C5">
        <w:t>es</w:t>
      </w:r>
      <w:r>
        <w:t xml:space="preserve">, y </w:t>
      </w:r>
      <w:r w:rsidRPr="00EC4A3D">
        <w:rPr>
          <w:u w:val="single"/>
        </w:rPr>
        <w:t>recomienda</w:t>
      </w:r>
      <w:r>
        <w:t>:</w:t>
      </w:r>
    </w:p>
    <w:p w:rsidR="009F380F" w:rsidRPr="00EC4A3D" w:rsidRDefault="00EA3812" w:rsidP="00EC4A3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C4A3D">
        <w:t xml:space="preserve">Redoblar esfuerzos para </w:t>
      </w:r>
      <w:r w:rsidR="009F380F" w:rsidRPr="009F380F">
        <w:t>proteger a las mujeres y a las niñas de la violencia y la discriminación</w:t>
      </w:r>
      <w:r w:rsidRPr="00EC4A3D">
        <w:t>,</w:t>
      </w:r>
      <w:r w:rsidR="009F380F" w:rsidRPr="009F380F">
        <w:t xml:space="preserve"> y garantizar que puedan ejercer sus der</w:t>
      </w:r>
      <w:r w:rsidR="003678C5">
        <w:t>echos sexuales y reproductivos</w:t>
      </w:r>
      <w:r w:rsidR="009F380F" w:rsidRPr="009F380F">
        <w:t xml:space="preserve">. </w:t>
      </w:r>
    </w:p>
    <w:p w:rsidR="009F380F" w:rsidRPr="00EC4A3D" w:rsidRDefault="009F380F" w:rsidP="009F380F">
      <w:pPr>
        <w:spacing w:after="0" w:line="240" w:lineRule="auto"/>
        <w:jc w:val="both"/>
      </w:pPr>
    </w:p>
    <w:p w:rsidR="00EC4A3D" w:rsidRPr="00EC4A3D" w:rsidRDefault="00EC4A3D" w:rsidP="009F380F">
      <w:pPr>
        <w:spacing w:after="0" w:line="240" w:lineRule="auto"/>
        <w:jc w:val="both"/>
      </w:pPr>
      <w:r w:rsidRPr="00EC4A3D">
        <w:t xml:space="preserve">Asimismo, </w:t>
      </w:r>
      <w:r w:rsidRPr="00EC4A3D">
        <w:rPr>
          <w:u w:val="single"/>
        </w:rPr>
        <w:t>Uruguay se permite recomendar</w:t>
      </w:r>
      <w:r w:rsidRPr="00EC4A3D">
        <w:t>:</w:t>
      </w:r>
    </w:p>
    <w:p w:rsidR="00EA3812" w:rsidRPr="00EC4A3D" w:rsidRDefault="00EA3812" w:rsidP="009F380F">
      <w:pPr>
        <w:spacing w:after="0" w:line="240" w:lineRule="auto"/>
        <w:jc w:val="both"/>
      </w:pPr>
    </w:p>
    <w:p w:rsidR="009F380F" w:rsidRPr="00EC4A3D" w:rsidRDefault="003678C5" w:rsidP="00EC4A3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Considerar</w:t>
      </w:r>
      <w:r w:rsidR="009F380F" w:rsidRPr="009F380F">
        <w:t xml:space="preserve"> ratificar el Segundo Protocolo Facultativo del Pacto Internacional de Derechos Civiles y Políticos, destinado a abolir la pena de muerte</w:t>
      </w:r>
      <w:r>
        <w:t>, estableciendo mientras tanto una moratoria de hecho</w:t>
      </w:r>
      <w:bookmarkStart w:id="0" w:name="_GoBack"/>
      <w:bookmarkEnd w:id="0"/>
      <w:r w:rsidR="009F380F" w:rsidRPr="009F380F">
        <w:t xml:space="preserve">. </w:t>
      </w:r>
    </w:p>
    <w:p w:rsidR="00EA3812" w:rsidRPr="00EC4A3D" w:rsidRDefault="00EA3812" w:rsidP="009F380F">
      <w:pPr>
        <w:spacing w:after="0" w:line="240" w:lineRule="auto"/>
        <w:jc w:val="both"/>
      </w:pPr>
    </w:p>
    <w:p w:rsidR="009F380F" w:rsidRPr="00EC4A3D" w:rsidRDefault="00EC4A3D" w:rsidP="009F380F">
      <w:pPr>
        <w:spacing w:after="0" w:line="240" w:lineRule="auto"/>
        <w:jc w:val="both"/>
      </w:pPr>
      <w:r w:rsidRPr="00EC4A3D">
        <w:t xml:space="preserve">Finalmente, </w:t>
      </w:r>
      <w:r w:rsidRPr="00EC4A3D">
        <w:rPr>
          <w:u w:val="single"/>
        </w:rPr>
        <w:t>Uruguay recomienda</w:t>
      </w:r>
      <w:r w:rsidRPr="00EC4A3D">
        <w:t>:</w:t>
      </w:r>
    </w:p>
    <w:p w:rsidR="00EA3812" w:rsidRPr="00EC4A3D" w:rsidRDefault="00EA3812" w:rsidP="009F380F">
      <w:pPr>
        <w:spacing w:after="0" w:line="240" w:lineRule="auto"/>
        <w:jc w:val="both"/>
      </w:pPr>
    </w:p>
    <w:p w:rsidR="009F380F" w:rsidRPr="009F380F" w:rsidRDefault="009F380F" w:rsidP="00EC4A3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F380F">
        <w:t>Enmendar el artículo 208 del Código Penal para asegurar que la tortura sea tipificada en concordancia con sus obligaciones internacionales derivadas del CAT y remover la jurisdicción sobre los casos de tortura de las cortes policiales a las cortes civiles. </w:t>
      </w:r>
    </w:p>
    <w:p w:rsidR="009F380F" w:rsidRPr="009F380F" w:rsidRDefault="009F380F" w:rsidP="009F380F">
      <w:pPr>
        <w:spacing w:after="0" w:line="240" w:lineRule="auto"/>
        <w:jc w:val="both"/>
      </w:pPr>
      <w:r w:rsidRPr="009F380F">
        <w:t> </w:t>
      </w:r>
    </w:p>
    <w:p w:rsidR="000D779A" w:rsidRPr="009F380F" w:rsidRDefault="000D779A">
      <w:pPr>
        <w:rPr>
          <w:lang w:val="es-ES"/>
        </w:rPr>
      </w:pPr>
    </w:p>
    <w:sectPr w:rsidR="000D779A" w:rsidRPr="009F3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02" w:rsidRDefault="00B01902" w:rsidP="00EC4A3D">
      <w:pPr>
        <w:spacing w:after="0" w:line="240" w:lineRule="auto"/>
      </w:pPr>
      <w:r>
        <w:separator/>
      </w:r>
    </w:p>
  </w:endnote>
  <w:endnote w:type="continuationSeparator" w:id="0">
    <w:p w:rsidR="00B01902" w:rsidRDefault="00B01902" w:rsidP="00EC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02" w:rsidRDefault="00B01902" w:rsidP="00EC4A3D">
      <w:pPr>
        <w:spacing w:after="0" w:line="240" w:lineRule="auto"/>
      </w:pPr>
      <w:r>
        <w:separator/>
      </w:r>
    </w:p>
  </w:footnote>
  <w:footnote w:type="continuationSeparator" w:id="0">
    <w:p w:rsidR="00B01902" w:rsidRDefault="00B01902" w:rsidP="00EC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2274"/>
    <w:multiLevelType w:val="hybridMultilevel"/>
    <w:tmpl w:val="DD4C44D0"/>
    <w:lvl w:ilvl="0" w:tplc="E5186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645E"/>
    <w:multiLevelType w:val="hybridMultilevel"/>
    <w:tmpl w:val="0624DD0C"/>
    <w:lvl w:ilvl="0" w:tplc="E5186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0F"/>
    <w:rsid w:val="00000C84"/>
    <w:rsid w:val="000541B8"/>
    <w:rsid w:val="000708B8"/>
    <w:rsid w:val="000C3E10"/>
    <w:rsid w:val="000D779A"/>
    <w:rsid w:val="000E7512"/>
    <w:rsid w:val="001260C1"/>
    <w:rsid w:val="0012642D"/>
    <w:rsid w:val="001341BE"/>
    <w:rsid w:val="00156406"/>
    <w:rsid w:val="00163055"/>
    <w:rsid w:val="00186C89"/>
    <w:rsid w:val="001A095F"/>
    <w:rsid w:val="001B1AFF"/>
    <w:rsid w:val="001C297D"/>
    <w:rsid w:val="00201E37"/>
    <w:rsid w:val="00203571"/>
    <w:rsid w:val="00220097"/>
    <w:rsid w:val="00232082"/>
    <w:rsid w:val="00236E40"/>
    <w:rsid w:val="00286B14"/>
    <w:rsid w:val="00287289"/>
    <w:rsid w:val="002B29F4"/>
    <w:rsid w:val="002B453F"/>
    <w:rsid w:val="003678C5"/>
    <w:rsid w:val="0038504F"/>
    <w:rsid w:val="003B2C0A"/>
    <w:rsid w:val="00402E45"/>
    <w:rsid w:val="004252CA"/>
    <w:rsid w:val="00475195"/>
    <w:rsid w:val="00476216"/>
    <w:rsid w:val="004B7D8A"/>
    <w:rsid w:val="004C32C6"/>
    <w:rsid w:val="004C4A97"/>
    <w:rsid w:val="004E4994"/>
    <w:rsid w:val="00507C83"/>
    <w:rsid w:val="00525B42"/>
    <w:rsid w:val="005416C6"/>
    <w:rsid w:val="005B39FC"/>
    <w:rsid w:val="005E4CEC"/>
    <w:rsid w:val="005F513F"/>
    <w:rsid w:val="00632953"/>
    <w:rsid w:val="00637F5D"/>
    <w:rsid w:val="00640C2E"/>
    <w:rsid w:val="0065630E"/>
    <w:rsid w:val="006A5E02"/>
    <w:rsid w:val="006C5686"/>
    <w:rsid w:val="00716B48"/>
    <w:rsid w:val="00721E6E"/>
    <w:rsid w:val="00784999"/>
    <w:rsid w:val="007C0B6C"/>
    <w:rsid w:val="007C54E3"/>
    <w:rsid w:val="007C6B59"/>
    <w:rsid w:val="007D5A82"/>
    <w:rsid w:val="008127C2"/>
    <w:rsid w:val="00815D0F"/>
    <w:rsid w:val="00872D7D"/>
    <w:rsid w:val="00891CDE"/>
    <w:rsid w:val="008E377A"/>
    <w:rsid w:val="008F5764"/>
    <w:rsid w:val="008F6D07"/>
    <w:rsid w:val="0091687B"/>
    <w:rsid w:val="00923475"/>
    <w:rsid w:val="00937640"/>
    <w:rsid w:val="009F380F"/>
    <w:rsid w:val="00A11C56"/>
    <w:rsid w:val="00A56ACC"/>
    <w:rsid w:val="00AA0D8E"/>
    <w:rsid w:val="00AC3B21"/>
    <w:rsid w:val="00AD64D1"/>
    <w:rsid w:val="00B01902"/>
    <w:rsid w:val="00B21C29"/>
    <w:rsid w:val="00B25610"/>
    <w:rsid w:val="00B52788"/>
    <w:rsid w:val="00B648D1"/>
    <w:rsid w:val="00B7456B"/>
    <w:rsid w:val="00B7466E"/>
    <w:rsid w:val="00B94BF2"/>
    <w:rsid w:val="00BC3566"/>
    <w:rsid w:val="00BC6C2D"/>
    <w:rsid w:val="00C1204D"/>
    <w:rsid w:val="00C3728B"/>
    <w:rsid w:val="00C47A59"/>
    <w:rsid w:val="00C5557F"/>
    <w:rsid w:val="00C70DC2"/>
    <w:rsid w:val="00C916A0"/>
    <w:rsid w:val="00C918CE"/>
    <w:rsid w:val="00D47E29"/>
    <w:rsid w:val="00DA7D56"/>
    <w:rsid w:val="00DC7CBA"/>
    <w:rsid w:val="00EA3812"/>
    <w:rsid w:val="00EB2BBE"/>
    <w:rsid w:val="00EC4A3D"/>
    <w:rsid w:val="00FA7F36"/>
    <w:rsid w:val="00FC57F6"/>
    <w:rsid w:val="00FC74E7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Encabezado">
    <w:name w:val="header"/>
    <w:basedOn w:val="Normal"/>
    <w:link w:val="EncabezadoCar"/>
    <w:uiPriority w:val="99"/>
    <w:unhideWhenUsed/>
    <w:rsid w:val="00EC4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A3D"/>
  </w:style>
  <w:style w:type="paragraph" w:styleId="Piedepgina">
    <w:name w:val="footer"/>
    <w:basedOn w:val="Normal"/>
    <w:link w:val="PiedepginaCar"/>
    <w:uiPriority w:val="99"/>
    <w:unhideWhenUsed/>
    <w:rsid w:val="00EC4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A3D"/>
  </w:style>
  <w:style w:type="paragraph" w:styleId="Prrafodelista">
    <w:name w:val="List Paragraph"/>
    <w:basedOn w:val="Normal"/>
    <w:uiPriority w:val="34"/>
    <w:qFormat/>
    <w:rsid w:val="00EC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Encabezado">
    <w:name w:val="header"/>
    <w:basedOn w:val="Normal"/>
    <w:link w:val="EncabezadoCar"/>
    <w:uiPriority w:val="99"/>
    <w:unhideWhenUsed/>
    <w:rsid w:val="00EC4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A3D"/>
  </w:style>
  <w:style w:type="paragraph" w:styleId="Piedepgina">
    <w:name w:val="footer"/>
    <w:basedOn w:val="Normal"/>
    <w:link w:val="PiedepginaCar"/>
    <w:uiPriority w:val="99"/>
    <w:unhideWhenUsed/>
    <w:rsid w:val="00EC4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A3D"/>
  </w:style>
  <w:style w:type="paragraph" w:styleId="Prrafodelista">
    <w:name w:val="List Paragraph"/>
    <w:basedOn w:val="Normal"/>
    <w:uiPriority w:val="34"/>
    <w:qFormat/>
    <w:rsid w:val="00EC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835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383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B0EF1-01BA-4D1B-BDD8-C84B0749AC94}"/>
</file>

<file path=customXml/itemProps2.xml><?xml version="1.0" encoding="utf-8"?>
<ds:datastoreItem xmlns:ds="http://schemas.openxmlformats.org/officeDocument/2006/customXml" ds:itemID="{2258ED5B-C8AF-404F-BD2C-A59EB45C5FE2}"/>
</file>

<file path=customXml/itemProps3.xml><?xml version="1.0" encoding="utf-8"?>
<ds:datastoreItem xmlns:ds="http://schemas.openxmlformats.org/officeDocument/2006/customXml" ds:itemID="{9E8CC94B-8D86-4782-87C8-9009839F1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Dianela Pi</cp:lastModifiedBy>
  <cp:revision>3</cp:revision>
  <dcterms:created xsi:type="dcterms:W3CDTF">2018-11-04T15:51:00Z</dcterms:created>
  <dcterms:modified xsi:type="dcterms:W3CDTF">2018-11-06T13:38:00Z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