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3264" w14:textId="77777777" w:rsidR="008957F2" w:rsidRPr="00AE1E03" w:rsidRDefault="008957F2" w:rsidP="008957F2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color w:val="000000" w:themeColor="text1"/>
          <w:u w:val="single"/>
        </w:rPr>
      </w:pPr>
      <w:r w:rsidRPr="00AE1E03">
        <w:rPr>
          <w:noProof/>
          <w:color w:val="000000" w:themeColor="text1"/>
          <w:lang w:val="fr-FR" w:eastAsia="fr-FR"/>
        </w:rPr>
        <w:drawing>
          <wp:inline distT="0" distB="0" distL="0" distR="0" wp14:anchorId="46DA4E78" wp14:editId="400133FA">
            <wp:extent cx="742315" cy="709288"/>
            <wp:effectExtent l="0" t="0" r="635" b="0"/>
            <wp:docPr id="10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E74A" w14:textId="77777777" w:rsidR="008957F2" w:rsidRPr="00AE1E03" w:rsidRDefault="008957F2" w:rsidP="008957F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:lang w:bidi="ar-DZ"/>
        </w:rPr>
      </w:pPr>
      <w:r w:rsidRPr="00AE1E03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1683EE3B" w14:textId="77777777" w:rsidR="008957F2" w:rsidRPr="00AE1E03" w:rsidRDefault="008957F2" w:rsidP="008957F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color w:val="000000" w:themeColor="text1"/>
          <w:lang w:bidi="ar-DZ"/>
        </w:rPr>
      </w:pPr>
      <w:r w:rsidRPr="00AE1E03">
        <w:rPr>
          <w:rFonts w:asciiTheme="majorBidi" w:hAnsiTheme="majorBidi" w:cstheme="majorBidi"/>
          <w:b/>
          <w:color w:val="000000" w:themeColor="text1"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AE1E03" w:rsidRPr="00AE1E03" w14:paraId="2031EBE1" w14:textId="77777777" w:rsidTr="000468B4">
        <w:tc>
          <w:tcPr>
            <w:tcW w:w="4962" w:type="dxa"/>
          </w:tcPr>
          <w:p w14:paraId="5E5719EF" w14:textId="77777777" w:rsidR="008957F2" w:rsidRPr="00AE1E03" w:rsidRDefault="008957F2" w:rsidP="000468B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1787" w:type="dxa"/>
          </w:tcPr>
          <w:p w14:paraId="4E8AD11F" w14:textId="77777777" w:rsidR="008957F2" w:rsidRPr="00AE1E03" w:rsidRDefault="008957F2" w:rsidP="000468B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4308" w:type="dxa"/>
          </w:tcPr>
          <w:p w14:paraId="3E85704C" w14:textId="77777777" w:rsidR="008957F2" w:rsidRPr="00AE1E03" w:rsidRDefault="008957F2" w:rsidP="000468B4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</w:rPr>
            </w:pPr>
          </w:p>
        </w:tc>
      </w:tr>
      <w:tr w:rsidR="00AE1E03" w:rsidRPr="00AE1E03" w14:paraId="6F938ADF" w14:textId="77777777" w:rsidTr="000468B4">
        <w:trPr>
          <w:trHeight w:val="1321"/>
        </w:trPr>
        <w:tc>
          <w:tcPr>
            <w:tcW w:w="4962" w:type="dxa"/>
          </w:tcPr>
          <w:p w14:paraId="3632C92A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>MISSION PERMANENTE D’ALGERIE</w:t>
            </w:r>
          </w:p>
          <w:p w14:paraId="555C3376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4D2F2296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>A GENEVE ET DES ORGANISATIONS</w:t>
            </w:r>
          </w:p>
          <w:p w14:paraId="244EC3D6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 xml:space="preserve"> INTERNATIONALES EN SUISSE</w:t>
            </w:r>
          </w:p>
          <w:p w14:paraId="7CBBBF6E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49ABE53B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6285F574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>البعثة الدائمة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482647FE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7FA4C7D7" w14:textId="77777777"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30"/>
                <w:szCs w:val="30"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والمنظمات </w:t>
            </w: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14:paraId="0A439250" w14:textId="77777777" w:rsidR="00757695" w:rsidRPr="00AE1E03" w:rsidRDefault="00757695" w:rsidP="00757695">
      <w:pPr>
        <w:spacing w:after="0" w:line="240" w:lineRule="auto"/>
        <w:jc w:val="center"/>
        <w:rPr>
          <w:rFonts w:ascii="Book Antiqua" w:hAnsi="Book Antiqua" w:cs="Simplified Arabic"/>
          <w:b/>
          <w:bCs/>
          <w:color w:val="000000" w:themeColor="text1"/>
          <w:sz w:val="28"/>
          <w:szCs w:val="28"/>
          <w:lang w:bidi="ar-DZ"/>
        </w:rPr>
      </w:pPr>
    </w:p>
    <w:p w14:paraId="5D50BFEE" w14:textId="77777777" w:rsidR="008957F2" w:rsidRPr="00AE1E03" w:rsidRDefault="008957F2" w:rsidP="00757695">
      <w:pPr>
        <w:spacing w:after="0" w:line="240" w:lineRule="auto"/>
        <w:jc w:val="center"/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</w:pPr>
      <w:r w:rsidRPr="00AE1E03"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  <w:t>Déclaration de la délégation algérienne</w:t>
      </w:r>
    </w:p>
    <w:p w14:paraId="7DE0087D" w14:textId="77777777" w:rsidR="00083CF8" w:rsidRPr="00AE1E03" w:rsidRDefault="008957F2" w:rsidP="00757695">
      <w:pPr>
        <w:spacing w:after="0" w:line="240" w:lineRule="auto"/>
        <w:jc w:val="center"/>
        <w:rPr>
          <w:rFonts w:ascii="Arial Narrow" w:hAnsi="Arial Narrow" w:cs="Simplified Arabic"/>
          <w:b/>
          <w:bCs/>
          <w:color w:val="000000" w:themeColor="text1"/>
          <w:lang w:bidi="ar-DZ"/>
        </w:rPr>
      </w:pPr>
      <w:r w:rsidRPr="00AE1E03">
        <w:rPr>
          <w:rFonts w:ascii="Arial Narrow" w:hAnsi="Arial Narrow" w:cs="Simplified Arabic"/>
          <w:b/>
          <w:bCs/>
          <w:color w:val="000000" w:themeColor="text1"/>
          <w:lang w:bidi="ar-DZ"/>
        </w:rPr>
        <w:t>31</w:t>
      </w:r>
      <w:r w:rsidR="00757695" w:rsidRPr="00AE1E03">
        <w:rPr>
          <w:rFonts w:ascii="Arial Narrow" w:hAnsi="Arial Narrow" w:cs="Simplified Arabic"/>
          <w:b/>
          <w:bCs/>
          <w:color w:val="000000" w:themeColor="text1"/>
          <w:vertAlign w:val="superscript"/>
          <w:lang w:bidi="ar-DZ"/>
        </w:rPr>
        <w:t>e</w:t>
      </w:r>
      <w:r w:rsidRPr="00AE1E03">
        <w:rPr>
          <w:rFonts w:ascii="Arial Narrow" w:hAnsi="Arial Narrow" w:cs="Simplified Arabic"/>
          <w:b/>
          <w:bCs/>
          <w:color w:val="000000" w:themeColor="text1"/>
          <w:lang w:bidi="ar-DZ"/>
        </w:rPr>
        <w:t xml:space="preserve"> session du groupe de travail sur l’Examen Périodique Universel</w:t>
      </w:r>
    </w:p>
    <w:p w14:paraId="16B2AD5B" w14:textId="77777777" w:rsidR="00083CF8" w:rsidRPr="00AE1E03" w:rsidRDefault="00083CF8" w:rsidP="00757695">
      <w:pPr>
        <w:spacing w:after="0" w:line="240" w:lineRule="auto"/>
        <w:jc w:val="center"/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</w:pPr>
    </w:p>
    <w:p w14:paraId="5FB13EF8" w14:textId="269648A1" w:rsidR="00757695" w:rsidRPr="00AE1E03" w:rsidRDefault="000136CC" w:rsidP="00757695">
      <w:pPr>
        <w:spacing w:after="0" w:line="240" w:lineRule="auto"/>
        <w:jc w:val="center"/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</w:pPr>
      <w:r w:rsidRPr="00AE1E03"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  <w:t xml:space="preserve">EPU </w:t>
      </w:r>
      <w:r w:rsidR="007F04D2"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  <w:t>d</w:t>
      </w:r>
      <w:r w:rsidR="00C51B2C"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  <w:t>e la République du</w:t>
      </w:r>
      <w:r w:rsidR="007F04D2">
        <w:rPr>
          <w:rFonts w:ascii="Arial Narrow" w:hAnsi="Arial Narrow" w:cs="Simplified Arabic"/>
          <w:b/>
          <w:bCs/>
          <w:color w:val="000000" w:themeColor="text1"/>
          <w:sz w:val="28"/>
          <w:szCs w:val="28"/>
          <w:lang w:bidi="ar-DZ"/>
        </w:rPr>
        <w:t xml:space="preserve"> Congo </w:t>
      </w:r>
    </w:p>
    <w:p w14:paraId="2DC991CD" w14:textId="6E6D1CEE" w:rsidR="00757695" w:rsidRPr="00AE1E03" w:rsidRDefault="00AE7EA4" w:rsidP="00A44395">
      <w:pPr>
        <w:spacing w:after="0" w:line="240" w:lineRule="auto"/>
        <w:ind w:left="2832" w:firstLine="708"/>
        <w:rPr>
          <w:rFonts w:ascii="Arial Narrow" w:hAnsi="Arial Narrow" w:cs="Simplified Arabic"/>
          <w:b/>
          <w:bCs/>
          <w:color w:val="000000" w:themeColor="text1"/>
          <w:sz w:val="24"/>
          <w:szCs w:val="24"/>
          <w:lang w:bidi="ar-DZ"/>
        </w:rPr>
      </w:pPr>
      <w:r>
        <w:rPr>
          <w:rFonts w:ascii="Arial Narrow" w:hAnsi="Arial Narrow" w:cs="Simplified Arabic"/>
          <w:b/>
          <w:bCs/>
          <w:color w:val="000000" w:themeColor="text1"/>
          <w:sz w:val="24"/>
          <w:szCs w:val="24"/>
          <w:lang w:bidi="ar-DZ"/>
        </w:rPr>
        <w:t>14</w:t>
      </w:r>
      <w:r w:rsidR="00757695" w:rsidRPr="00AE1E03">
        <w:rPr>
          <w:rFonts w:ascii="Arial Narrow" w:hAnsi="Arial Narrow" w:cs="Simplified Arabic"/>
          <w:b/>
          <w:bCs/>
          <w:color w:val="000000" w:themeColor="text1"/>
          <w:sz w:val="24"/>
          <w:szCs w:val="24"/>
          <w:lang w:bidi="ar-DZ"/>
        </w:rPr>
        <w:t>/11/2018</w:t>
      </w:r>
    </w:p>
    <w:p w14:paraId="28EB39EB" w14:textId="77777777" w:rsidR="00083CF8" w:rsidRPr="00AE1E03" w:rsidRDefault="00083CF8" w:rsidP="00083CF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DZ"/>
        </w:rPr>
      </w:pPr>
    </w:p>
    <w:p w14:paraId="6319BB0B" w14:textId="77777777" w:rsidR="008957F2" w:rsidRDefault="008957F2" w:rsidP="008957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 Narrow" w:eastAsia="Calibri" w:hAnsi="Arial Narrow" w:cs="Arial"/>
          <w:b/>
          <w:bCs/>
          <w:color w:val="000000" w:themeColor="text1"/>
          <w:sz w:val="26"/>
          <w:szCs w:val="26"/>
        </w:rPr>
      </w:pPr>
      <w:r w:rsidRPr="00AE1E03">
        <w:rPr>
          <w:rFonts w:ascii="Arial Narrow" w:eastAsia="Calibri" w:hAnsi="Arial Narrow" w:cs="Arial"/>
          <w:b/>
          <w:bCs/>
          <w:color w:val="000000" w:themeColor="text1"/>
          <w:sz w:val="26"/>
          <w:szCs w:val="26"/>
        </w:rPr>
        <w:t xml:space="preserve">Monsieur le Président, </w:t>
      </w:r>
    </w:p>
    <w:p w14:paraId="5E4F88C4" w14:textId="77777777" w:rsidR="00920584" w:rsidRPr="00AE1E03" w:rsidRDefault="00920584" w:rsidP="008957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 Narrow" w:eastAsia="Calibri" w:hAnsi="Arial Narrow" w:cs="Arial"/>
          <w:b/>
          <w:bCs/>
          <w:color w:val="000000" w:themeColor="text1"/>
          <w:sz w:val="26"/>
          <w:szCs w:val="26"/>
        </w:rPr>
      </w:pPr>
    </w:p>
    <w:p w14:paraId="6D298A8E" w14:textId="49BC77DF" w:rsidR="008957F2" w:rsidRDefault="008957F2" w:rsidP="00920584">
      <w:pPr>
        <w:pStyle w:val="PrformatHTML"/>
        <w:jc w:val="both"/>
        <w:rPr>
          <w:rFonts w:ascii="Arial Narrow" w:eastAsia="Calibri" w:hAnsi="Arial Narrow" w:cs="Arial"/>
          <w:color w:val="000000" w:themeColor="text1"/>
          <w:sz w:val="26"/>
          <w:szCs w:val="26"/>
        </w:rPr>
      </w:pPr>
      <w:r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Ma délégation souhaite une chaleureuse bienvenue à la délégation </w:t>
      </w:r>
      <w:r w:rsidR="00E1308C">
        <w:rPr>
          <w:rFonts w:ascii="Arial Narrow" w:eastAsia="Calibri" w:hAnsi="Arial Narrow" w:cs="Arial"/>
          <w:color w:val="000000" w:themeColor="text1"/>
          <w:sz w:val="26"/>
          <w:szCs w:val="26"/>
        </w:rPr>
        <w:t>d</w:t>
      </w:r>
      <w:r w:rsidR="00C51B2C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e la République du </w:t>
      </w:r>
      <w:r w:rsidR="00E1308C">
        <w:rPr>
          <w:rFonts w:ascii="Arial Narrow" w:eastAsia="Calibri" w:hAnsi="Arial Narrow" w:cs="Arial"/>
          <w:color w:val="000000" w:themeColor="text1"/>
          <w:sz w:val="26"/>
          <w:szCs w:val="26"/>
        </w:rPr>
        <w:t>Congo</w:t>
      </w:r>
      <w:r w:rsidR="00920584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, conduite par S.E.M. le </w:t>
      </w:r>
      <w:r w:rsidR="00920584" w:rsidRPr="00920584">
        <w:rPr>
          <w:rFonts w:ascii="Arial Narrow" w:eastAsia="Calibri" w:hAnsi="Arial Narrow" w:cs="Arial"/>
          <w:color w:val="000000" w:themeColor="text1"/>
          <w:sz w:val="26"/>
          <w:szCs w:val="26"/>
        </w:rPr>
        <w:t>Ministre des Affaires Etrangères, de la</w:t>
      </w:r>
      <w:r w:rsidR="00920584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 </w:t>
      </w:r>
      <w:r w:rsidR="00920584" w:rsidRPr="00920584">
        <w:rPr>
          <w:rFonts w:ascii="Arial Narrow" w:eastAsia="Calibri" w:hAnsi="Arial Narrow" w:cs="Arial"/>
          <w:color w:val="000000" w:themeColor="text1"/>
          <w:sz w:val="26"/>
          <w:szCs w:val="26"/>
        </w:rPr>
        <w:t>Coopération et des Congolais de l'Etranger</w:t>
      </w:r>
      <w:r w:rsidR="00920584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, </w:t>
      </w:r>
      <w:r w:rsidR="00A7640B"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et </w:t>
      </w:r>
      <w:r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>la remercie pour la présentation du troisième rapport de son pays.</w:t>
      </w:r>
    </w:p>
    <w:p w14:paraId="07D5D5C9" w14:textId="77777777" w:rsidR="00920584" w:rsidRPr="00920584" w:rsidRDefault="00920584" w:rsidP="00920584">
      <w:pPr>
        <w:pStyle w:val="PrformatHTML"/>
        <w:jc w:val="both"/>
        <w:rPr>
          <w:rFonts w:ascii="Arial Narrow" w:eastAsia="Calibri" w:hAnsi="Arial Narrow" w:cs="Arial"/>
          <w:color w:val="000000" w:themeColor="text1"/>
          <w:sz w:val="10"/>
          <w:szCs w:val="10"/>
        </w:rPr>
      </w:pPr>
    </w:p>
    <w:p w14:paraId="6B3F8828" w14:textId="77777777" w:rsidR="00811901" w:rsidRPr="00AE1E03" w:rsidRDefault="00811901" w:rsidP="0092058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Arial"/>
          <w:color w:val="000000" w:themeColor="text1"/>
          <w:sz w:val="10"/>
          <w:szCs w:val="10"/>
        </w:rPr>
      </w:pPr>
    </w:p>
    <w:p w14:paraId="341232B5" w14:textId="42A840AD" w:rsidR="00DC4E3C" w:rsidRDefault="00D428FB" w:rsidP="00920584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</w:pPr>
      <w:r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 xml:space="preserve">L’Algérie salue les efforts déployés par le Congo pour la mise en œuvre des recommandations acceptées lors de son deuxième examen ainsi que </w:t>
      </w:r>
      <w:r w:rsidR="00B71743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 xml:space="preserve">les </w:t>
      </w:r>
      <w:r w:rsidR="00626C0C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>performances sig</w:t>
      </w:r>
      <w:r w:rsidR="00567452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>nificatives qui ont été déployés</w:t>
      </w:r>
      <w:r w:rsidR="00DC4E3C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>, dans ce cadre,</w:t>
      </w:r>
      <w:r w:rsidR="00567452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 xml:space="preserve"> </w:t>
      </w:r>
      <w:r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>pour l’amélioration</w:t>
      </w:r>
      <w:r w:rsidR="00626C0C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 xml:space="preserve"> des conditions de vie des popula</w:t>
      </w:r>
      <w:r w:rsidR="00C111D9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>tions</w:t>
      </w:r>
      <w:r w:rsidR="00DC4E3C" w:rsidRPr="00920584">
        <w:rPr>
          <w:rFonts w:ascii="Arial Narrow" w:eastAsia="Calibri" w:hAnsi="Arial Narrow" w:cs="Arial"/>
          <w:color w:val="000000" w:themeColor="text1"/>
          <w:sz w:val="26"/>
          <w:szCs w:val="26"/>
          <w:lang w:val="fr-FR" w:eastAsia="fr-FR"/>
        </w:rPr>
        <w:t xml:space="preserve">. </w:t>
      </w:r>
    </w:p>
    <w:p w14:paraId="4BC60C61" w14:textId="77777777" w:rsidR="00920584" w:rsidRPr="00920584" w:rsidRDefault="00920584" w:rsidP="00920584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10"/>
          <w:szCs w:val="10"/>
          <w:lang w:val="fr-FR" w:eastAsia="fr-FR"/>
        </w:rPr>
      </w:pPr>
    </w:p>
    <w:p w14:paraId="2A806447" w14:textId="12FF9F27" w:rsidR="00DC4E3C" w:rsidRPr="003734C6" w:rsidRDefault="00DC4E3C" w:rsidP="00920584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6"/>
          <w:szCs w:val="26"/>
        </w:rPr>
      </w:pPr>
      <w:r>
        <w:rPr>
          <w:rFonts w:ascii="Arial Narrow" w:eastAsia="Calibri" w:hAnsi="Arial Narrow" w:cs="Arial"/>
          <w:color w:val="000000" w:themeColor="text1"/>
          <w:sz w:val="26"/>
          <w:szCs w:val="26"/>
        </w:rPr>
        <w:t>Les st</w:t>
      </w:r>
      <w:r w:rsidRPr="003734C6">
        <w:rPr>
          <w:rFonts w:ascii="Arial Narrow" w:eastAsia="Calibri" w:hAnsi="Arial Narrow" w:cs="Arial"/>
          <w:color w:val="000000" w:themeColor="text1"/>
          <w:sz w:val="26"/>
          <w:szCs w:val="26"/>
        </w:rPr>
        <w:t>ratégies adoptées pour réduire les taux élevés de mortalité maternelle et infa</w:t>
      </w:r>
      <w:r w:rsidR="00BC5338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ntile, </w:t>
      </w:r>
      <w:r w:rsidRPr="003734C6">
        <w:rPr>
          <w:rFonts w:ascii="Arial Narrow" w:eastAsia="Calibri" w:hAnsi="Arial Narrow" w:cs="Arial"/>
          <w:color w:val="000000" w:themeColor="text1"/>
          <w:sz w:val="26"/>
          <w:szCs w:val="26"/>
        </w:rPr>
        <w:t>améliorer le traitement de la malnutrition et faire reculer le paludisme</w:t>
      </w:r>
      <w:r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 sont également à saluer. </w:t>
      </w:r>
    </w:p>
    <w:p w14:paraId="08F11078" w14:textId="77777777" w:rsidR="00920584" w:rsidRPr="00920584" w:rsidRDefault="00920584" w:rsidP="00975D8E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 Narrow" w:eastAsia="Calibri" w:hAnsi="Arial Narrow" w:cs="Arial"/>
          <w:color w:val="000000" w:themeColor="text1"/>
          <w:sz w:val="10"/>
          <w:szCs w:val="10"/>
        </w:rPr>
      </w:pPr>
    </w:p>
    <w:p w14:paraId="036A843E" w14:textId="7407C765" w:rsidR="00083CF8" w:rsidRPr="00AE1E03" w:rsidRDefault="00920584" w:rsidP="00975D8E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 Narrow" w:hAnsi="Arial Narrow" w:cs="Arial"/>
          <w:b/>
          <w:bCs/>
          <w:strike/>
          <w:color w:val="000000" w:themeColor="text1"/>
          <w:sz w:val="26"/>
          <w:szCs w:val="26"/>
        </w:rPr>
      </w:pPr>
      <w:r>
        <w:rPr>
          <w:rFonts w:ascii="Arial Narrow" w:eastAsia="Calibri" w:hAnsi="Arial Narrow" w:cs="Arial"/>
          <w:color w:val="000000" w:themeColor="text1"/>
          <w:sz w:val="26"/>
          <w:szCs w:val="26"/>
        </w:rPr>
        <w:t>L</w:t>
      </w:r>
      <w:r w:rsidR="00083CF8"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’Algérie </w:t>
      </w:r>
      <w:r w:rsidR="008957F2"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souhaite faire les recommandations suivantes au </w:t>
      </w:r>
      <w:r>
        <w:rPr>
          <w:rFonts w:ascii="Arial Narrow" w:eastAsia="Calibri" w:hAnsi="Arial Narrow" w:cs="Arial"/>
          <w:color w:val="000000" w:themeColor="text1"/>
          <w:sz w:val="26"/>
          <w:szCs w:val="26"/>
        </w:rPr>
        <w:t>Congo</w:t>
      </w:r>
      <w:r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 :</w:t>
      </w:r>
    </w:p>
    <w:p w14:paraId="0F963CF1" w14:textId="77777777" w:rsidR="000B65C8" w:rsidRPr="00AE1E03" w:rsidRDefault="000B65C8" w:rsidP="000B65C8">
      <w:pPr>
        <w:pStyle w:val="NoSpacing1"/>
        <w:ind w:left="284"/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</w:pPr>
    </w:p>
    <w:p w14:paraId="0F5A6D16" w14:textId="4F845435" w:rsidR="009425AE" w:rsidRDefault="001A1AAA" w:rsidP="00745171">
      <w:pPr>
        <w:pStyle w:val="NoSpacing1"/>
        <w:numPr>
          <w:ilvl w:val="0"/>
          <w:numId w:val="2"/>
        </w:numPr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</w:pPr>
      <w:r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P</w:t>
      </w:r>
      <w:r w:rsidR="00745171" w:rsidRPr="00745171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oursuivre la lutte contre toutes les formes de discrimination et de violence envers les femmes</w:t>
      </w:r>
      <w:r w:rsidR="00AF25EC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, y compris le viol conjugal, et les mutilations génitales féminines ;</w:t>
      </w:r>
    </w:p>
    <w:p w14:paraId="55E6C374" w14:textId="77777777" w:rsidR="004875FE" w:rsidRDefault="004875FE" w:rsidP="004875FE">
      <w:pPr>
        <w:pStyle w:val="NoSpacing1"/>
        <w:ind w:left="720"/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</w:pPr>
    </w:p>
    <w:p w14:paraId="02F39F80" w14:textId="6ECD3690" w:rsidR="00AF25EC" w:rsidRPr="003734C6" w:rsidRDefault="00AF25EC" w:rsidP="003734C6">
      <w:pPr>
        <w:pStyle w:val="NoSpacing1"/>
        <w:numPr>
          <w:ilvl w:val="0"/>
          <w:numId w:val="2"/>
        </w:numPr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</w:pPr>
      <w:r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P</w:t>
      </w:r>
      <w:r w:rsidRPr="003734C6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rendre des mesures efficaces pour protéger les enfants contre la torture et les autres traitements cruels, inhumains</w:t>
      </w:r>
      <w:r w:rsidRPr="00AF25EC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 xml:space="preserve"> </w:t>
      </w:r>
      <w:r w:rsidRPr="003734C6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ou dégradants</w:t>
      </w:r>
      <w:r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 xml:space="preserve">, </w:t>
      </w:r>
      <w:r w:rsidRPr="003734C6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 xml:space="preserve">enquêter sur tous les cas signalés et </w:t>
      </w:r>
      <w:r w:rsidR="001667B8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 xml:space="preserve">en </w:t>
      </w:r>
      <w:r w:rsidRPr="003734C6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poursuivre les respon</w:t>
      </w:r>
      <w:r w:rsidRPr="00AF25EC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>sables</w:t>
      </w:r>
      <w:r w:rsidRPr="003734C6"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  <w:t xml:space="preserve">. </w:t>
      </w:r>
    </w:p>
    <w:p w14:paraId="0EB134FE" w14:textId="77777777" w:rsidR="004875FE" w:rsidRPr="00210614" w:rsidRDefault="004875FE" w:rsidP="004875FE">
      <w:pPr>
        <w:pStyle w:val="NoSpacing1"/>
        <w:ind w:left="720"/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  <w:lang w:val="fr-CH"/>
        </w:rPr>
      </w:pPr>
    </w:p>
    <w:p w14:paraId="5E52DEDA" w14:textId="69795D1C" w:rsidR="00083CF8" w:rsidRPr="00920584" w:rsidRDefault="004604F0" w:rsidP="0092058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 Narrow" w:eastAsia="Calibri" w:hAnsi="Arial Narrow" w:cs="Arial"/>
          <w:color w:val="000000" w:themeColor="text1"/>
          <w:sz w:val="26"/>
          <w:szCs w:val="26"/>
        </w:rPr>
      </w:pPr>
      <w:r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Enfin, ma délégation souhaite plein succès au </w:t>
      </w:r>
      <w:r w:rsidR="004875FE">
        <w:rPr>
          <w:rFonts w:ascii="Arial Narrow" w:eastAsia="Calibri" w:hAnsi="Arial Narrow" w:cs="Arial"/>
          <w:color w:val="000000" w:themeColor="text1"/>
          <w:sz w:val="26"/>
          <w:szCs w:val="26"/>
        </w:rPr>
        <w:t>Congo</w:t>
      </w:r>
      <w:r w:rsidRPr="00AE1E03">
        <w:rPr>
          <w:rFonts w:ascii="Arial Narrow" w:eastAsia="Calibri" w:hAnsi="Arial Narrow" w:cs="Arial"/>
          <w:color w:val="000000" w:themeColor="text1"/>
          <w:sz w:val="26"/>
          <w:szCs w:val="26"/>
        </w:rPr>
        <w:t xml:space="preserve"> dans ses efforts pour la mise en œuvre des différentes recommandations qui lui ont été adressées. </w:t>
      </w:r>
      <w:bookmarkStart w:id="0" w:name="_GoBack"/>
      <w:bookmarkEnd w:id="0"/>
    </w:p>
    <w:p w14:paraId="1F597B42" w14:textId="0E9828FB" w:rsidR="00052D89" w:rsidRPr="00AE1E03" w:rsidRDefault="00360EB2" w:rsidP="00811901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 Narrow" w:eastAsia="Calibri" w:hAnsi="Arial Narrow" w:cs="Arial"/>
          <w:b/>
          <w:bCs/>
          <w:color w:val="000000" w:themeColor="text1"/>
          <w:sz w:val="26"/>
          <w:szCs w:val="26"/>
        </w:rPr>
      </w:pPr>
      <w:r w:rsidRPr="00AE1E03">
        <w:rPr>
          <w:rFonts w:ascii="Arial Narrow" w:eastAsia="Calibri" w:hAnsi="Arial Narrow" w:cs="Arial"/>
          <w:b/>
          <w:bCs/>
          <w:color w:val="000000" w:themeColor="text1"/>
          <w:sz w:val="26"/>
          <w:szCs w:val="26"/>
        </w:rPr>
        <w:t xml:space="preserve">Je vous remercie. </w:t>
      </w:r>
    </w:p>
    <w:sectPr w:rsidR="00052D89" w:rsidRPr="00AE1E03" w:rsidSect="00BE49AC">
      <w:pgSz w:w="11906" w:h="16838"/>
      <w:pgMar w:top="426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54CA7"/>
    <w:multiLevelType w:val="hybridMultilevel"/>
    <w:tmpl w:val="B53C3F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2"/>
    <w:rsid w:val="00006CE5"/>
    <w:rsid w:val="000136CC"/>
    <w:rsid w:val="00052D89"/>
    <w:rsid w:val="00075087"/>
    <w:rsid w:val="00083CF8"/>
    <w:rsid w:val="000B65C8"/>
    <w:rsid w:val="000C1622"/>
    <w:rsid w:val="000E1E2C"/>
    <w:rsid w:val="000F6FD1"/>
    <w:rsid w:val="001203B9"/>
    <w:rsid w:val="001215C0"/>
    <w:rsid w:val="00130591"/>
    <w:rsid w:val="001667B8"/>
    <w:rsid w:val="001A1AAA"/>
    <w:rsid w:val="001A3C1A"/>
    <w:rsid w:val="001C1861"/>
    <w:rsid w:val="00210614"/>
    <w:rsid w:val="00224769"/>
    <w:rsid w:val="00224B25"/>
    <w:rsid w:val="00237B92"/>
    <w:rsid w:val="002B1106"/>
    <w:rsid w:val="002E1D29"/>
    <w:rsid w:val="00340FC0"/>
    <w:rsid w:val="00360EB2"/>
    <w:rsid w:val="003734C6"/>
    <w:rsid w:val="004604F0"/>
    <w:rsid w:val="004875FE"/>
    <w:rsid w:val="00494B14"/>
    <w:rsid w:val="00501CD6"/>
    <w:rsid w:val="00552411"/>
    <w:rsid w:val="00567452"/>
    <w:rsid w:val="005A3430"/>
    <w:rsid w:val="005C160B"/>
    <w:rsid w:val="005F33E3"/>
    <w:rsid w:val="006070E1"/>
    <w:rsid w:val="006221F3"/>
    <w:rsid w:val="00626C0C"/>
    <w:rsid w:val="00637AB6"/>
    <w:rsid w:val="006A0251"/>
    <w:rsid w:val="0070753C"/>
    <w:rsid w:val="00715C7A"/>
    <w:rsid w:val="00717151"/>
    <w:rsid w:val="00745171"/>
    <w:rsid w:val="00757695"/>
    <w:rsid w:val="007B014E"/>
    <w:rsid w:val="007F04D2"/>
    <w:rsid w:val="008046D8"/>
    <w:rsid w:val="00811901"/>
    <w:rsid w:val="00812D41"/>
    <w:rsid w:val="008957F2"/>
    <w:rsid w:val="008E130D"/>
    <w:rsid w:val="008F4123"/>
    <w:rsid w:val="0091625A"/>
    <w:rsid w:val="00920584"/>
    <w:rsid w:val="009425AE"/>
    <w:rsid w:val="00962434"/>
    <w:rsid w:val="00975D8E"/>
    <w:rsid w:val="00994AC6"/>
    <w:rsid w:val="00997C0E"/>
    <w:rsid w:val="009C38FB"/>
    <w:rsid w:val="00A15E63"/>
    <w:rsid w:val="00A44395"/>
    <w:rsid w:val="00A67779"/>
    <w:rsid w:val="00A7640B"/>
    <w:rsid w:val="00AC3A1E"/>
    <w:rsid w:val="00AE1E03"/>
    <w:rsid w:val="00AE7EA4"/>
    <w:rsid w:val="00AF25EC"/>
    <w:rsid w:val="00AF5C9A"/>
    <w:rsid w:val="00B01782"/>
    <w:rsid w:val="00B438A9"/>
    <w:rsid w:val="00B71743"/>
    <w:rsid w:val="00BA4259"/>
    <w:rsid w:val="00BC5338"/>
    <w:rsid w:val="00BD2A98"/>
    <w:rsid w:val="00BE2879"/>
    <w:rsid w:val="00C111D9"/>
    <w:rsid w:val="00C27D82"/>
    <w:rsid w:val="00C37E8D"/>
    <w:rsid w:val="00C406E2"/>
    <w:rsid w:val="00C51B2C"/>
    <w:rsid w:val="00CD1332"/>
    <w:rsid w:val="00CF687A"/>
    <w:rsid w:val="00D17D6C"/>
    <w:rsid w:val="00D428FB"/>
    <w:rsid w:val="00D44424"/>
    <w:rsid w:val="00D44518"/>
    <w:rsid w:val="00DB6ECC"/>
    <w:rsid w:val="00DC4E3C"/>
    <w:rsid w:val="00DD52EA"/>
    <w:rsid w:val="00E1308C"/>
    <w:rsid w:val="00E70F9C"/>
    <w:rsid w:val="00E9064E"/>
    <w:rsid w:val="00F165B5"/>
    <w:rsid w:val="00F86766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83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7F2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083CF8"/>
    <w:pPr>
      <w:spacing w:after="160" w:line="259" w:lineRule="auto"/>
      <w:ind w:left="720"/>
      <w:contextualSpacing/>
    </w:pPr>
    <w:rPr>
      <w:lang w:val="fr-FR"/>
    </w:rPr>
  </w:style>
  <w:style w:type="paragraph" w:customStyle="1" w:styleId="NoSpacing1">
    <w:name w:val="No Spacing1"/>
    <w:uiPriority w:val="1"/>
    <w:qFormat/>
    <w:rsid w:val="00083CF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highlight">
    <w:name w:val="highlight"/>
    <w:basedOn w:val="Policepardfaut"/>
    <w:rsid w:val="00C406E2"/>
  </w:style>
  <w:style w:type="paragraph" w:styleId="Rvision">
    <w:name w:val="Revision"/>
    <w:hidden/>
    <w:uiPriority w:val="99"/>
    <w:semiHidden/>
    <w:rsid w:val="00A7640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92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0584"/>
    <w:rPr>
      <w:rFonts w:ascii="Courier New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5A7A6-24BC-4468-A611-F13B4D5A19A7}"/>
</file>

<file path=customXml/itemProps2.xml><?xml version="1.0" encoding="utf-8"?>
<ds:datastoreItem xmlns:ds="http://schemas.openxmlformats.org/officeDocument/2006/customXml" ds:itemID="{81FFC59F-5396-40F5-B6DB-179006C98184}"/>
</file>

<file path=customXml/itemProps3.xml><?xml version="1.0" encoding="utf-8"?>
<ds:datastoreItem xmlns:ds="http://schemas.openxmlformats.org/officeDocument/2006/customXml" ds:itemID="{47DDC3A5-8D66-4121-ADF7-8869A8F11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Utilisateur de Microsoft Office</cp:lastModifiedBy>
  <cp:revision>3</cp:revision>
  <dcterms:created xsi:type="dcterms:W3CDTF">2018-11-08T16:41:00Z</dcterms:created>
  <dcterms:modified xsi:type="dcterms:W3CDTF">2018-11-13T16:40:00Z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