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3264" w14:textId="77777777" w:rsidR="008957F2" w:rsidRDefault="008957F2" w:rsidP="008957F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46DA4E78" wp14:editId="400133FA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74A" w14:textId="77777777" w:rsidR="008957F2" w:rsidRPr="00A063E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683EE3B" w14:textId="77777777" w:rsidR="008957F2" w:rsidRPr="00A063E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957F2" w:rsidRPr="00D012B4" w14:paraId="2031EBE1" w14:textId="77777777" w:rsidTr="000468B4">
        <w:tc>
          <w:tcPr>
            <w:tcW w:w="4962" w:type="dxa"/>
          </w:tcPr>
          <w:p w14:paraId="5E5719EF" w14:textId="77777777" w:rsidR="008957F2" w:rsidRPr="00D012B4" w:rsidRDefault="008957F2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4E8AD11F" w14:textId="77777777" w:rsidR="008957F2" w:rsidRPr="00D012B4" w:rsidRDefault="008957F2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3E85704C" w14:textId="77777777" w:rsidR="008957F2" w:rsidRPr="00A063E3" w:rsidRDefault="008957F2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957F2" w:rsidRPr="00D012B4" w14:paraId="6F938ADF" w14:textId="77777777" w:rsidTr="000468B4">
        <w:trPr>
          <w:trHeight w:val="1321"/>
        </w:trPr>
        <w:tc>
          <w:tcPr>
            <w:tcW w:w="4962" w:type="dxa"/>
          </w:tcPr>
          <w:p w14:paraId="3632C92A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55C3376" w14:textId="77777777" w:rsidR="008957F2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4D2F2296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44EC3D6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7CBBBF6E" w14:textId="77777777" w:rsidR="008957F2" w:rsidRPr="00D012B4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49ABE53B" w14:textId="77777777" w:rsidR="008957F2" w:rsidRPr="00D012B4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285F574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482647FE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7FA4C7D7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A439250" w14:textId="77777777" w:rsidR="00757695" w:rsidRDefault="00757695" w:rsidP="00757695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D50BFEE" w14:textId="77777777" w:rsidR="008957F2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>Déclaration de la délégation algérienne</w:t>
      </w:r>
    </w:p>
    <w:p w14:paraId="7DE0087D" w14:textId="77777777" w:rsidR="00083CF8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lang w:bidi="ar-DZ"/>
        </w:rPr>
      </w:pPr>
      <w:r w:rsidRPr="009C38FB">
        <w:rPr>
          <w:rFonts w:ascii="Arial Narrow" w:hAnsi="Arial Narrow" w:cs="Simplified Arabic"/>
          <w:b/>
          <w:bCs/>
          <w:lang w:bidi="ar-DZ"/>
        </w:rPr>
        <w:t>31</w:t>
      </w:r>
      <w:r w:rsidR="00757695" w:rsidRPr="009C38FB">
        <w:rPr>
          <w:rFonts w:ascii="Arial Narrow" w:hAnsi="Arial Narrow" w:cs="Simplified Arabic"/>
          <w:b/>
          <w:bCs/>
          <w:vertAlign w:val="superscript"/>
          <w:lang w:bidi="ar-DZ"/>
        </w:rPr>
        <w:t>e</w:t>
      </w:r>
      <w:r w:rsidRPr="009C38FB">
        <w:rPr>
          <w:rFonts w:ascii="Arial Narrow" w:hAnsi="Arial Narrow" w:cs="Simplified Arabic"/>
          <w:b/>
          <w:bCs/>
          <w:lang w:bidi="ar-DZ"/>
        </w:rPr>
        <w:t xml:space="preserve"> session du groupe de travail sur l’Examen Périodique Universel</w:t>
      </w:r>
    </w:p>
    <w:p w14:paraId="16B2AD5B" w14:textId="77777777" w:rsidR="00083CF8" w:rsidRPr="009C38FB" w:rsidRDefault="00083CF8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</w:p>
    <w:p w14:paraId="5FB13EF8" w14:textId="2FECB01D" w:rsidR="00757695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 xml:space="preserve">EPU de la République </w:t>
      </w:r>
      <w:r w:rsidR="00B37A1F">
        <w:rPr>
          <w:rFonts w:ascii="Arial Narrow" w:hAnsi="Arial Narrow" w:cs="Simplified Arabic"/>
          <w:b/>
          <w:bCs/>
          <w:sz w:val="28"/>
          <w:szCs w:val="28"/>
          <w:lang w:bidi="ar-DZ"/>
        </w:rPr>
        <w:t>Centrafricaine</w:t>
      </w:r>
    </w:p>
    <w:p w14:paraId="2DC991CD" w14:textId="4E5194B3" w:rsidR="00757695" w:rsidRPr="009C38FB" w:rsidRDefault="00F30CF5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4"/>
          <w:szCs w:val="24"/>
          <w:lang w:bidi="ar-DZ"/>
        </w:rPr>
      </w:pPr>
      <w:r>
        <w:rPr>
          <w:rFonts w:ascii="Arial Narrow" w:hAnsi="Arial Narrow" w:cs="Simplified Arabic"/>
          <w:b/>
          <w:bCs/>
          <w:sz w:val="24"/>
          <w:szCs w:val="24"/>
          <w:lang w:bidi="ar-DZ"/>
        </w:rPr>
        <w:t>09</w:t>
      </w:r>
      <w:r w:rsidR="00757695" w:rsidRPr="009C38FB">
        <w:rPr>
          <w:rFonts w:ascii="Arial Narrow" w:hAnsi="Arial Narrow" w:cs="Simplified Arabic"/>
          <w:b/>
          <w:bCs/>
          <w:sz w:val="24"/>
          <w:szCs w:val="24"/>
          <w:lang w:bidi="ar-DZ"/>
        </w:rPr>
        <w:t>/11/2018</w:t>
      </w:r>
    </w:p>
    <w:p w14:paraId="28EB39EB" w14:textId="77777777" w:rsidR="00083CF8" w:rsidRPr="00AF08AD" w:rsidRDefault="00083CF8" w:rsidP="00083CF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14:paraId="6319BB0B" w14:textId="77777777" w:rsidR="008957F2" w:rsidRPr="004604F0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4604F0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Président, </w:t>
      </w:r>
    </w:p>
    <w:p w14:paraId="6D298A8E" w14:textId="7EE1384B" w:rsidR="008957F2" w:rsidRPr="004604F0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de la République </w:t>
      </w:r>
      <w:r w:rsidR="00F30CF5">
        <w:rPr>
          <w:rFonts w:ascii="Arial Narrow" w:eastAsia="Calibri" w:hAnsi="Arial Narrow" w:cs="Arial"/>
          <w:sz w:val="26"/>
          <w:szCs w:val="26"/>
        </w:rPr>
        <w:t>Centrafricaine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pays.</w:t>
      </w:r>
    </w:p>
    <w:p w14:paraId="6DB56990" w14:textId="73DECBF1" w:rsidR="008957F2" w:rsidRPr="004604F0" w:rsidRDefault="008957F2" w:rsidP="004604F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>Nous salu</w:t>
      </w:r>
      <w:r w:rsidR="00F30CF5">
        <w:rPr>
          <w:rFonts w:ascii="Arial Narrow" w:eastAsia="Calibri" w:hAnsi="Arial Narrow" w:cs="Arial"/>
          <w:sz w:val="26"/>
          <w:szCs w:val="26"/>
        </w:rPr>
        <w:t xml:space="preserve">ons les efforts déployés par la </w:t>
      </w:r>
      <w:r w:rsidR="00CB6114">
        <w:rPr>
          <w:rFonts w:ascii="Arial Narrow" w:eastAsia="Calibri" w:hAnsi="Arial Narrow" w:cs="Arial"/>
          <w:sz w:val="26"/>
          <w:szCs w:val="26"/>
        </w:rPr>
        <w:t>République Centrafricaine</w:t>
      </w:r>
      <w:r w:rsidR="00F30CF5">
        <w:rPr>
          <w:rFonts w:ascii="Arial Narrow" w:eastAsia="Calibri" w:hAnsi="Arial Narrow" w:cs="Arial"/>
          <w:sz w:val="26"/>
          <w:szCs w:val="26"/>
        </w:rPr>
        <w:t xml:space="preserve"> 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pour la mise en œuvre des recommandations acceptées lors </w:t>
      </w:r>
      <w:r w:rsidR="004604F0" w:rsidRPr="004604F0">
        <w:rPr>
          <w:rFonts w:ascii="Arial Narrow" w:eastAsia="Calibri" w:hAnsi="Arial Narrow" w:cs="Arial"/>
          <w:sz w:val="26"/>
          <w:szCs w:val="26"/>
        </w:rPr>
        <w:t>de son deuxième examen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639F9C71" w14:textId="7C94862A" w:rsidR="00B01782" w:rsidRPr="00792B63" w:rsidRDefault="00F30CF5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La </w:t>
      </w:r>
      <w:r w:rsidR="00805D22">
        <w:rPr>
          <w:rFonts w:ascii="Arial Narrow" w:eastAsia="Calibri" w:hAnsi="Arial Narrow" w:cs="Arial"/>
          <w:color w:val="000000" w:themeColor="text1"/>
          <w:sz w:val="26"/>
          <w:szCs w:val="26"/>
        </w:rPr>
        <w:t>République Centrafricaine</w:t>
      </w:r>
      <w:r w:rsidR="00B01782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a </w:t>
      </w:r>
      <w:r w:rsidR="009C38FB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ainsi </w:t>
      </w:r>
      <w:r w:rsidR="00B01782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enregistré des avancées louables dans </w:t>
      </w:r>
      <w:r w:rsidR="007754A1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>la lutte conte l’impunité</w:t>
      </w:r>
      <w:r w:rsidR="00B01782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>, comme l’atteste</w:t>
      </w:r>
      <w:r w:rsidR="00570B34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la </w:t>
      </w:r>
      <w:r w:rsidR="00792B63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>reprise</w:t>
      </w:r>
      <w:r w:rsidR="00570B34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des audiences </w:t>
      </w:r>
      <w:r w:rsidR="00792B63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>pénales</w:t>
      </w:r>
      <w:r w:rsidR="00570B34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dans les cours d’appel de Bangui et </w:t>
      </w:r>
      <w:r w:rsidR="008B62A6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de </w:t>
      </w:r>
      <w:r w:rsidR="00570B34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Bouar </w:t>
      </w:r>
      <w:r w:rsidR="00792B63" w:rsidRPr="00792B6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et les enquêtes et arrestations d’auteurs présumés d’infractions graves. </w:t>
      </w:r>
    </w:p>
    <w:p w14:paraId="0CE45AE1" w14:textId="52102E49" w:rsidR="008B62A6" w:rsidRPr="008B62A6" w:rsidRDefault="008B62A6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8B62A6">
        <w:rPr>
          <w:rFonts w:ascii="Arial Narrow" w:eastAsia="Calibri" w:hAnsi="Arial Narrow" w:cs="Arial"/>
          <w:color w:val="000000" w:themeColor="text1"/>
          <w:sz w:val="26"/>
          <w:szCs w:val="26"/>
        </w:rPr>
        <w:t>Mon pays note avec satisfaction la promulgation en 2016 d’une loi sur la parité prévoyant l’instauration d’</w:t>
      </w:r>
      <w:r w:rsidR="00F2068B">
        <w:rPr>
          <w:rFonts w:ascii="Arial Narrow" w:eastAsia="Calibri" w:hAnsi="Arial Narrow" w:cs="Arial"/>
          <w:color w:val="000000" w:themeColor="text1"/>
          <w:sz w:val="26"/>
          <w:szCs w:val="26"/>
        </w:rPr>
        <w:t>un quota d’au moins</w:t>
      </w:r>
      <w:r w:rsidRPr="008B62A6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35% </w:t>
      </w:r>
      <w:r w:rsidR="00F2068B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de représentation pour les femmes </w:t>
      </w:r>
      <w:r w:rsidRPr="008B62A6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ainsi que les mesures prises par la </w:t>
      </w:r>
      <w:r w:rsidR="00805D22">
        <w:rPr>
          <w:rFonts w:ascii="Arial Narrow" w:eastAsia="Calibri" w:hAnsi="Arial Narrow" w:cs="Arial"/>
          <w:color w:val="000000" w:themeColor="text1"/>
          <w:sz w:val="26"/>
          <w:szCs w:val="26"/>
        </w:rPr>
        <w:t>République Centrafricaine</w:t>
      </w:r>
      <w:r w:rsidRPr="008B62A6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pour la promotion de l’enregistrement des naissances. </w:t>
      </w:r>
    </w:p>
    <w:p w14:paraId="54FA0BCF" w14:textId="06FB628D" w:rsidR="008957F2" w:rsidRPr="004604F0" w:rsidRDefault="00083CF8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L’Algérie </w:t>
      </w:r>
      <w:r w:rsidR="008957F2" w:rsidRPr="004604F0">
        <w:rPr>
          <w:rFonts w:ascii="Arial Narrow" w:eastAsia="Calibri" w:hAnsi="Arial Narrow" w:cs="Arial"/>
          <w:sz w:val="26"/>
          <w:szCs w:val="26"/>
        </w:rPr>
        <w:t xml:space="preserve">souhaite faire les recommandations suivantes </w:t>
      </w:r>
      <w:r w:rsidR="00F30CF5">
        <w:rPr>
          <w:rFonts w:ascii="Arial Narrow" w:eastAsia="Calibri" w:hAnsi="Arial Narrow" w:cs="Arial"/>
          <w:sz w:val="26"/>
          <w:szCs w:val="26"/>
        </w:rPr>
        <w:t xml:space="preserve">à la </w:t>
      </w:r>
      <w:r w:rsidR="00805D22">
        <w:rPr>
          <w:rFonts w:ascii="Arial Narrow" w:eastAsia="Calibri" w:hAnsi="Arial Narrow" w:cs="Arial"/>
          <w:sz w:val="26"/>
          <w:szCs w:val="26"/>
        </w:rPr>
        <w:t>République Centrafricaine</w:t>
      </w:r>
      <w:r w:rsidR="00F30CF5" w:rsidRPr="004604F0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17A3D68C" w14:textId="77777777" w:rsidR="00083CF8" w:rsidRPr="004604F0" w:rsidRDefault="00083CF8" w:rsidP="00083CF8">
      <w:pPr>
        <w:pStyle w:val="NoSpacing1"/>
        <w:jc w:val="both"/>
        <w:rPr>
          <w:rFonts w:ascii="Arial Narrow" w:hAnsi="Arial Narrow" w:cs="Arial"/>
          <w:sz w:val="26"/>
          <w:szCs w:val="26"/>
          <w:lang w:val="fr-CH"/>
        </w:rPr>
      </w:pPr>
    </w:p>
    <w:p w14:paraId="036A843E" w14:textId="56A8511A" w:rsidR="00083CF8" w:rsidRPr="0014641C" w:rsidRDefault="0014641C" w:rsidP="0014641C">
      <w:pPr>
        <w:pStyle w:val="NoSpacing1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</w:t>
      </w:r>
      <w:r w:rsidRPr="0014641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rendre des mesures pour améliorer le fonctionnement des 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établissements de santé, </w:t>
      </w:r>
      <w:r w:rsidRPr="0014641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veiller à 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la disponibilité des médicaments et assurer un soutien psychologique adapté aux victimes</w:t>
      </w:r>
      <w:r w:rsidRPr="0014641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 </w:t>
      </w:r>
      <w:r w:rsidR="009C38FB" w:rsidRPr="0014641C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;</w:t>
      </w:r>
    </w:p>
    <w:p w14:paraId="285FE7A9" w14:textId="77777777" w:rsidR="00083CF8" w:rsidRPr="00F30CF5" w:rsidRDefault="00083CF8" w:rsidP="00083CF8">
      <w:pPr>
        <w:pStyle w:val="NoSpacing1"/>
        <w:ind w:left="284"/>
        <w:jc w:val="both"/>
        <w:rPr>
          <w:rFonts w:ascii="Arial Narrow" w:hAnsi="Arial Narrow" w:cs="Arial"/>
          <w:b/>
          <w:bCs/>
          <w:color w:val="FF0000"/>
          <w:sz w:val="26"/>
          <w:szCs w:val="26"/>
          <w:lang w:val="fr-CH"/>
        </w:rPr>
      </w:pPr>
      <w:bookmarkStart w:id="0" w:name="_GoBack"/>
      <w:bookmarkEnd w:id="0"/>
    </w:p>
    <w:p w14:paraId="02470D86" w14:textId="3627218E" w:rsidR="00083CF8" w:rsidRPr="004E012E" w:rsidRDefault="004E012E" w:rsidP="004E012E">
      <w:pPr>
        <w:pStyle w:val="NoSpacing1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 w:rsidRPr="004E012E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Sensibiliser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 </w:t>
      </w:r>
      <w:r w:rsidRPr="004E012E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la population au d</w:t>
      </w:r>
      <w:r w:rsidR="00786157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roit à l’éducation pour tous et </w:t>
      </w:r>
      <w:r w:rsidRPr="004E012E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prendre en compte les besoins spécifiques des enfants handicapés en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 créant des centres spécialisés </w:t>
      </w:r>
      <w:r w:rsidRPr="004E012E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pour leur éducation</w:t>
      </w:r>
      <w:r w:rsidR="00A15E63" w:rsidRPr="004E012E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. </w:t>
      </w:r>
    </w:p>
    <w:p w14:paraId="7ADE79F6" w14:textId="77777777" w:rsidR="00083CF8" w:rsidRPr="004604F0" w:rsidRDefault="00083CF8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  <w:lang w:val="fr-FR"/>
        </w:rPr>
      </w:pPr>
    </w:p>
    <w:p w14:paraId="43F9B99F" w14:textId="0521D7CC" w:rsidR="004604F0" w:rsidRPr="00361171" w:rsidRDefault="004604F0" w:rsidP="004604F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 w:rsidR="00F30CF5">
        <w:rPr>
          <w:rFonts w:ascii="Arial Narrow" w:eastAsia="Calibri" w:hAnsi="Arial Narrow" w:cs="Arial"/>
          <w:sz w:val="26"/>
          <w:szCs w:val="26"/>
        </w:rPr>
        <w:t xml:space="preserve">à la </w:t>
      </w:r>
      <w:r w:rsidR="00805D22">
        <w:rPr>
          <w:rFonts w:ascii="Arial Narrow" w:eastAsia="Calibri" w:hAnsi="Arial Narrow" w:cs="Arial"/>
          <w:sz w:val="26"/>
          <w:szCs w:val="26"/>
        </w:rPr>
        <w:t>République Centrafricaine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5E52DEDA" w14:textId="77777777" w:rsidR="00083CF8" w:rsidRPr="004604F0" w:rsidRDefault="00083CF8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</w:p>
    <w:p w14:paraId="1F597B42" w14:textId="7E606813" w:rsidR="00052D89" w:rsidRPr="00805D22" w:rsidRDefault="00360EB2" w:rsidP="00805D2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 xml:space="preserve">Je vous remercie. </w:t>
      </w:r>
    </w:p>
    <w:sectPr w:rsidR="00052D89" w:rsidRPr="00805D22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CA7"/>
    <w:multiLevelType w:val="hybridMultilevel"/>
    <w:tmpl w:val="B53C3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2"/>
    <w:rsid w:val="00052D89"/>
    <w:rsid w:val="00083CF8"/>
    <w:rsid w:val="0014641C"/>
    <w:rsid w:val="00360EB2"/>
    <w:rsid w:val="003A0E8A"/>
    <w:rsid w:val="004604F0"/>
    <w:rsid w:val="004E012E"/>
    <w:rsid w:val="00501CD6"/>
    <w:rsid w:val="00570B34"/>
    <w:rsid w:val="00757695"/>
    <w:rsid w:val="007754A1"/>
    <w:rsid w:val="00786157"/>
    <w:rsid w:val="00792B63"/>
    <w:rsid w:val="00805D22"/>
    <w:rsid w:val="008957F2"/>
    <w:rsid w:val="008B62A6"/>
    <w:rsid w:val="009C38FB"/>
    <w:rsid w:val="00A15E63"/>
    <w:rsid w:val="00B01782"/>
    <w:rsid w:val="00B37A1F"/>
    <w:rsid w:val="00BA4259"/>
    <w:rsid w:val="00C27D82"/>
    <w:rsid w:val="00CB6114"/>
    <w:rsid w:val="00CD1332"/>
    <w:rsid w:val="00DB6ECC"/>
    <w:rsid w:val="00F165B5"/>
    <w:rsid w:val="00F2068B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7F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083CF8"/>
    <w:pPr>
      <w:spacing w:after="160" w:line="259" w:lineRule="auto"/>
      <w:ind w:left="720"/>
      <w:contextualSpacing/>
    </w:pPr>
    <w:rPr>
      <w:lang w:val="fr-FR"/>
    </w:rPr>
  </w:style>
  <w:style w:type="paragraph" w:customStyle="1" w:styleId="NoSpacing1">
    <w:name w:val="No Spacing1"/>
    <w:uiPriority w:val="1"/>
    <w:qFormat/>
    <w:rsid w:val="00083CF8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666D5-78AA-45D1-9E57-B3839D70CAD3}"/>
</file>

<file path=customXml/itemProps2.xml><?xml version="1.0" encoding="utf-8"?>
<ds:datastoreItem xmlns:ds="http://schemas.openxmlformats.org/officeDocument/2006/customXml" ds:itemID="{8AB78CE5-20C3-4890-9803-4E601C2AD82F}"/>
</file>

<file path=customXml/itemProps3.xml><?xml version="1.0" encoding="utf-8"?>
<ds:datastoreItem xmlns:ds="http://schemas.openxmlformats.org/officeDocument/2006/customXml" ds:itemID="{4C25D9DA-6FDD-4073-95C8-631E6EC3A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6</cp:revision>
  <dcterms:created xsi:type="dcterms:W3CDTF">2018-11-05T10:30:00Z</dcterms:created>
  <dcterms:modified xsi:type="dcterms:W3CDTF">2018-11-12T09:45:00Z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