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F6" w:rsidRDefault="00EA175E">
      <w:pPr>
        <w:tabs>
          <w:tab w:val="center" w:pos="2268"/>
        </w:tabs>
        <w:spacing w:line="240" w:lineRule="auto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010285" cy="10312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3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5FF6" w:rsidRDefault="00EA175E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Permanent Representation of Belgium </w:t>
      </w:r>
    </w:p>
    <w:p w:rsidR="00725FF6" w:rsidRDefault="00EA175E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the United Nations </w:t>
      </w:r>
    </w:p>
    <w:p w:rsidR="00725FF6" w:rsidRDefault="00EA175E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 the international specialized institutions</w:t>
      </w:r>
    </w:p>
    <w:p w:rsidR="00725FF6" w:rsidRDefault="00EA175E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in Geneva</w:t>
      </w:r>
    </w:p>
    <w:p w:rsidR="00725FF6" w:rsidRDefault="00725FF6">
      <w:pPr>
        <w:spacing w:line="240" w:lineRule="auto"/>
        <w:contextualSpacing w:val="0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6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4"/>
      </w:tblGrid>
      <w:tr w:rsidR="00725FF6">
        <w:trPr>
          <w:jc w:val="center"/>
        </w:trPr>
        <w:tc>
          <w:tcPr>
            <w:tcW w:w="6354" w:type="dxa"/>
            <w:shd w:val="clear" w:color="auto" w:fill="auto"/>
          </w:tcPr>
          <w:p w:rsidR="00725FF6" w:rsidRDefault="00EA175E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WG UPR 31 – Jordan</w:t>
            </w:r>
          </w:p>
          <w:p w:rsidR="00725FF6" w:rsidRDefault="00EA175E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Intervention of Belgium</w:t>
            </w:r>
          </w:p>
          <w:p w:rsidR="00725FF6" w:rsidRDefault="00EA175E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08 November 2018</w:t>
            </w:r>
          </w:p>
        </w:tc>
      </w:tr>
    </w:tbl>
    <w:p w:rsidR="00725FF6" w:rsidRDefault="00725FF6">
      <w:pPr>
        <w:spacing w:line="240" w:lineRule="auto"/>
        <w:contextualSpacing w:val="0"/>
        <w:rPr>
          <w:rFonts w:ascii="Verdana" w:eastAsia="Verdana" w:hAnsi="Verdana" w:cs="Verdana"/>
          <w:sz w:val="20"/>
          <w:szCs w:val="20"/>
        </w:rPr>
      </w:pPr>
    </w:p>
    <w:p w:rsidR="00725FF6" w:rsidRDefault="00725FF6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EA175E" w:rsidRDefault="00EA175E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725FF6" w:rsidRDefault="00DB2F62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Mr. President,</w:t>
      </w:r>
    </w:p>
    <w:p w:rsidR="00725FF6" w:rsidRDefault="00725FF6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725FF6" w:rsidRDefault="00DB2F62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Belgium welcomes</w:t>
      </w:r>
      <w:r w:rsidR="00EA175E">
        <w:rPr>
          <w:rFonts w:ascii="Verdana" w:eastAsia="Verdana" w:hAnsi="Verdana" w:cs="Verdana"/>
          <w:sz w:val="20"/>
          <w:szCs w:val="20"/>
        </w:rPr>
        <w:t xml:space="preserve"> the delegation of the Kingdom of Jordan </w:t>
      </w:r>
      <w:r>
        <w:rPr>
          <w:rFonts w:ascii="Verdana" w:eastAsia="Verdana" w:hAnsi="Verdana" w:cs="Verdana"/>
          <w:sz w:val="20"/>
          <w:szCs w:val="20"/>
        </w:rPr>
        <w:t xml:space="preserve">and thanks it </w:t>
      </w:r>
      <w:r w:rsidR="00EA175E">
        <w:rPr>
          <w:rFonts w:ascii="Verdana" w:eastAsia="Verdana" w:hAnsi="Verdana" w:cs="Verdana"/>
          <w:sz w:val="20"/>
          <w:szCs w:val="20"/>
        </w:rPr>
        <w:t xml:space="preserve">for </w:t>
      </w:r>
      <w:r>
        <w:rPr>
          <w:rFonts w:ascii="Verdana" w:eastAsia="Verdana" w:hAnsi="Verdana" w:cs="Verdana"/>
          <w:sz w:val="20"/>
          <w:szCs w:val="20"/>
        </w:rPr>
        <w:t>its</w:t>
      </w:r>
      <w:r w:rsidR="00EA175E">
        <w:rPr>
          <w:rFonts w:ascii="Verdana" w:eastAsia="Verdana" w:hAnsi="Verdana" w:cs="Verdana"/>
          <w:sz w:val="20"/>
          <w:szCs w:val="20"/>
        </w:rPr>
        <w:t xml:space="preserve"> comprehensive briefing.</w:t>
      </w:r>
    </w:p>
    <w:p w:rsidR="00725FF6" w:rsidRDefault="00725FF6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725FF6" w:rsidRDefault="001B0B2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My country</w:t>
      </w:r>
      <w:r w:rsidRPr="00DB2F62">
        <w:rPr>
          <w:rFonts w:ascii="Verdana" w:eastAsia="Verdana" w:hAnsi="Verdana" w:cs="Verdana"/>
          <w:sz w:val="20"/>
          <w:szCs w:val="20"/>
        </w:rPr>
        <w:t xml:space="preserve"> </w:t>
      </w:r>
      <w:r w:rsidR="00DB2F62" w:rsidRPr="00DB2F62">
        <w:rPr>
          <w:rFonts w:ascii="Verdana" w:eastAsia="Verdana" w:hAnsi="Verdana" w:cs="Verdana"/>
          <w:sz w:val="20"/>
          <w:szCs w:val="20"/>
        </w:rPr>
        <w:t>acknowledge</w:t>
      </w:r>
      <w:r>
        <w:rPr>
          <w:rFonts w:ascii="Verdana" w:eastAsia="Verdana" w:hAnsi="Verdana" w:cs="Verdana"/>
          <w:sz w:val="20"/>
          <w:szCs w:val="20"/>
        </w:rPr>
        <w:t>s</w:t>
      </w:r>
      <w:r w:rsidR="00DB2F62" w:rsidRPr="00DB2F62">
        <w:rPr>
          <w:rFonts w:ascii="Verdana" w:eastAsia="Verdana" w:hAnsi="Verdana" w:cs="Verdana"/>
          <w:sz w:val="20"/>
          <w:szCs w:val="20"/>
        </w:rPr>
        <w:t xml:space="preserve"> that po</w:t>
      </w:r>
      <w:r w:rsidR="00EA175E">
        <w:rPr>
          <w:rFonts w:ascii="Verdana" w:eastAsia="Verdana" w:hAnsi="Verdana" w:cs="Verdana"/>
          <w:sz w:val="20"/>
          <w:szCs w:val="20"/>
        </w:rPr>
        <w:t xml:space="preserve">sitive steps </w:t>
      </w:r>
      <w:r>
        <w:rPr>
          <w:rFonts w:ascii="Verdana" w:eastAsia="Verdana" w:hAnsi="Verdana" w:cs="Verdana"/>
          <w:sz w:val="20"/>
          <w:szCs w:val="20"/>
        </w:rPr>
        <w:t xml:space="preserve">have been </w:t>
      </w:r>
      <w:r w:rsidR="00EA175E">
        <w:rPr>
          <w:rFonts w:ascii="Verdana" w:eastAsia="Verdana" w:hAnsi="Verdana" w:cs="Verdana"/>
          <w:sz w:val="20"/>
          <w:szCs w:val="20"/>
        </w:rPr>
        <w:t>taken by the g</w:t>
      </w:r>
      <w:r w:rsidR="00DB2F62" w:rsidRPr="00DB2F62">
        <w:rPr>
          <w:rFonts w:ascii="Verdana" w:eastAsia="Verdana" w:hAnsi="Verdana" w:cs="Verdana"/>
          <w:sz w:val="20"/>
          <w:szCs w:val="20"/>
        </w:rPr>
        <w:t xml:space="preserve">overnment </w:t>
      </w:r>
      <w:r w:rsidR="00EA175E">
        <w:rPr>
          <w:rFonts w:ascii="Verdana" w:eastAsia="Verdana" w:hAnsi="Verdana" w:cs="Verdana"/>
          <w:sz w:val="20"/>
          <w:szCs w:val="20"/>
        </w:rPr>
        <w:t>of Jordan</w:t>
      </w:r>
      <w:r w:rsidR="00DB2F62" w:rsidRPr="00DB2F62">
        <w:rPr>
          <w:rFonts w:ascii="Verdana" w:eastAsia="Verdana" w:hAnsi="Verdana" w:cs="Verdana"/>
          <w:sz w:val="20"/>
          <w:szCs w:val="20"/>
        </w:rPr>
        <w:t xml:space="preserve"> </w:t>
      </w:r>
      <w:r w:rsidR="00EA175E">
        <w:rPr>
          <w:rFonts w:ascii="Verdana" w:eastAsia="Verdana" w:hAnsi="Verdana" w:cs="Verdana"/>
          <w:sz w:val="20"/>
          <w:szCs w:val="20"/>
        </w:rPr>
        <w:t xml:space="preserve">to implement </w:t>
      </w:r>
      <w:r w:rsidR="00DB2F62" w:rsidRPr="00DB2F62">
        <w:rPr>
          <w:rFonts w:ascii="Verdana" w:eastAsia="Verdana" w:hAnsi="Verdana" w:cs="Verdana"/>
          <w:sz w:val="20"/>
          <w:szCs w:val="20"/>
        </w:rPr>
        <w:t>recommendations</w:t>
      </w:r>
      <w:r w:rsidR="00EA175E">
        <w:rPr>
          <w:rFonts w:ascii="Verdana" w:eastAsia="Verdana" w:hAnsi="Verdana" w:cs="Verdana"/>
          <w:sz w:val="20"/>
          <w:szCs w:val="20"/>
        </w:rPr>
        <w:t xml:space="preserve"> accepted during its second UPR</w:t>
      </w:r>
      <w:r w:rsidR="00DB2F62" w:rsidRPr="00DB2F62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Also, i</w:t>
      </w:r>
      <w:r w:rsidR="00EA175E" w:rsidRPr="00EA175E">
        <w:rPr>
          <w:rFonts w:ascii="Verdana" w:eastAsia="Verdana" w:hAnsi="Verdana" w:cs="Verdana"/>
          <w:sz w:val="20"/>
          <w:szCs w:val="20"/>
        </w:rPr>
        <w:t>n February 2017, a royal committee convened by King Abdullah II released far-reaching proposals to reform Jordan’s judiciary and justice system.</w:t>
      </w:r>
      <w:r w:rsidR="00EA175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 w:rsidR="00EA175E">
        <w:rPr>
          <w:rFonts w:ascii="Verdana" w:eastAsia="Verdana" w:hAnsi="Verdana" w:cs="Verdana"/>
          <w:sz w:val="20"/>
          <w:szCs w:val="20"/>
        </w:rPr>
        <w:t>urther progress can still be achieved</w:t>
      </w:r>
      <w:r>
        <w:rPr>
          <w:rFonts w:ascii="Verdana" w:eastAsia="Verdana" w:hAnsi="Verdana" w:cs="Verdana"/>
          <w:sz w:val="20"/>
          <w:szCs w:val="20"/>
        </w:rPr>
        <w:t xml:space="preserve"> however</w:t>
      </w:r>
      <w:r w:rsidR="00EA175E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 xml:space="preserve">My country </w:t>
      </w:r>
      <w:r w:rsidR="00EA175E">
        <w:rPr>
          <w:rFonts w:ascii="Verdana" w:eastAsia="Verdana" w:hAnsi="Verdana" w:cs="Verdana"/>
          <w:sz w:val="20"/>
          <w:szCs w:val="20"/>
        </w:rPr>
        <w:t xml:space="preserve">therefore recommends: </w:t>
      </w:r>
    </w:p>
    <w:p w:rsidR="00725FF6" w:rsidRDefault="00725FF6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9C6200" w:rsidRDefault="00EA175E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R1: </w:t>
      </w:r>
      <w:r w:rsidR="001B0B2D" w:rsidRPr="001B0B2D">
        <w:rPr>
          <w:rFonts w:ascii="Verdana" w:eastAsia="Verdana" w:hAnsi="Verdana" w:cs="Verdana"/>
          <w:sz w:val="20"/>
          <w:szCs w:val="20"/>
        </w:rPr>
        <w:t>to g</w:t>
      </w:r>
      <w:r>
        <w:rPr>
          <w:rFonts w:ascii="Verdana" w:eastAsia="Verdana" w:hAnsi="Verdana" w:cs="Verdana"/>
          <w:sz w:val="20"/>
          <w:szCs w:val="20"/>
        </w:rPr>
        <w:t xml:space="preserve">uarantee women equal responsibilities to their husbands in the education of their children by amending Article 223 of the </w:t>
      </w:r>
      <w:r w:rsidR="00DB2F62">
        <w:rPr>
          <w:rFonts w:ascii="Verdana" w:eastAsia="Verdana" w:hAnsi="Verdana" w:cs="Verdana"/>
          <w:sz w:val="20"/>
          <w:szCs w:val="20"/>
        </w:rPr>
        <w:t>Personal Status Law.</w:t>
      </w:r>
    </w:p>
    <w:p w:rsidR="009C6200" w:rsidRDefault="009C6200">
      <w:pPr>
        <w:spacing w:line="240" w:lineRule="auto"/>
        <w:contextualSpacing w:val="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C6200" w:rsidRDefault="00EA175E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R2: </w:t>
      </w:r>
      <w:r w:rsidR="001B0B2D" w:rsidRPr="001B0B2D">
        <w:rPr>
          <w:rFonts w:ascii="Verdana" w:eastAsia="Verdana" w:hAnsi="Verdana" w:cs="Verdana"/>
          <w:sz w:val="20"/>
          <w:szCs w:val="20"/>
        </w:rPr>
        <w:t>to a</w:t>
      </w:r>
      <w:r>
        <w:rPr>
          <w:rFonts w:ascii="Verdana" w:eastAsia="Verdana" w:hAnsi="Verdana" w:cs="Verdana"/>
          <w:sz w:val="20"/>
          <w:szCs w:val="20"/>
        </w:rPr>
        <w:t>mend the Anti-Terrorism Act to bring it in line with the International Covenan</w:t>
      </w:r>
      <w:r w:rsidR="00DB2F62">
        <w:rPr>
          <w:rFonts w:ascii="Verdana" w:eastAsia="Verdana" w:hAnsi="Verdana" w:cs="Verdana"/>
          <w:sz w:val="20"/>
          <w:szCs w:val="20"/>
        </w:rPr>
        <w:t>t on Civil and Political Rights.</w:t>
      </w:r>
    </w:p>
    <w:p w:rsidR="009C6200" w:rsidRDefault="009C6200">
      <w:pPr>
        <w:spacing w:line="240" w:lineRule="auto"/>
        <w:contextualSpacing w:val="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25FF6" w:rsidRDefault="00EA175E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R3: </w:t>
      </w:r>
      <w:r w:rsidR="001B0B2D" w:rsidRPr="001B0B2D">
        <w:rPr>
          <w:rFonts w:ascii="Verdana" w:eastAsia="Verdana" w:hAnsi="Verdana" w:cs="Verdana"/>
          <w:sz w:val="20"/>
          <w:szCs w:val="20"/>
        </w:rPr>
        <w:t>to s</w:t>
      </w:r>
      <w:r w:rsidRPr="001B0B2D">
        <w:rPr>
          <w:rFonts w:ascii="Verdana" w:eastAsia="Verdana" w:hAnsi="Verdana" w:cs="Verdana"/>
          <w:sz w:val="20"/>
          <w:szCs w:val="20"/>
        </w:rPr>
        <w:t>trengthen</w:t>
      </w:r>
      <w:r>
        <w:rPr>
          <w:rFonts w:ascii="Verdana" w:eastAsia="Verdana" w:hAnsi="Verdana" w:cs="Verdana"/>
          <w:sz w:val="20"/>
          <w:szCs w:val="20"/>
        </w:rPr>
        <w:t xml:space="preserve"> legislation to protect children and girls from child marriage and amend article 10 of the Personal Status Law to remove all </w:t>
      </w:r>
      <w:r w:rsidR="00401C66">
        <w:rPr>
          <w:rFonts w:ascii="Verdana" w:eastAsia="Verdana" w:hAnsi="Verdana" w:cs="Verdana"/>
          <w:sz w:val="20"/>
          <w:szCs w:val="20"/>
        </w:rPr>
        <w:t xml:space="preserve">provisions </w:t>
      </w:r>
      <w:r>
        <w:rPr>
          <w:rFonts w:ascii="Verdana" w:eastAsia="Verdana" w:hAnsi="Verdana" w:cs="Verdana"/>
          <w:sz w:val="20"/>
          <w:szCs w:val="20"/>
        </w:rPr>
        <w:t xml:space="preserve">that allow the authorization and the practice of child marriages. </w:t>
      </w:r>
    </w:p>
    <w:p w:rsidR="00725FF6" w:rsidRDefault="00725FF6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725FF6" w:rsidRDefault="00DB2F62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 w:rsidR="00EA175E">
        <w:rPr>
          <w:rFonts w:ascii="Verdana" w:eastAsia="Verdana" w:hAnsi="Verdana" w:cs="Verdana"/>
          <w:sz w:val="20"/>
          <w:szCs w:val="20"/>
        </w:rPr>
        <w:t>hank you,  Mr</w:t>
      </w:r>
      <w:r>
        <w:rPr>
          <w:rFonts w:ascii="Verdana" w:eastAsia="Verdana" w:hAnsi="Verdana" w:cs="Verdana"/>
          <w:sz w:val="20"/>
          <w:szCs w:val="20"/>
        </w:rPr>
        <w:t>.</w:t>
      </w:r>
      <w:r w:rsidR="00EA175E">
        <w:rPr>
          <w:rFonts w:ascii="Verdana" w:eastAsia="Verdana" w:hAnsi="Verdana" w:cs="Verdana"/>
          <w:sz w:val="20"/>
          <w:szCs w:val="20"/>
        </w:rPr>
        <w:t xml:space="preserve"> President. </w:t>
      </w:r>
    </w:p>
    <w:sectPr w:rsidR="00725FF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en Steenbrugghe">
    <w15:presenceInfo w15:providerId="Windows Live" w15:userId="5ec2cc10dc1f6d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F6"/>
    <w:rsid w:val="001B0B2D"/>
    <w:rsid w:val="002302C2"/>
    <w:rsid w:val="00401C66"/>
    <w:rsid w:val="0044726D"/>
    <w:rsid w:val="00725FF6"/>
    <w:rsid w:val="00824AC9"/>
    <w:rsid w:val="009A20C6"/>
    <w:rsid w:val="009C6200"/>
    <w:rsid w:val="00B34EDF"/>
    <w:rsid w:val="00DB2F62"/>
    <w:rsid w:val="00DE39AE"/>
    <w:rsid w:val="00EA175E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71136-084B-4869-A9BD-48B99D85FC5E}"/>
</file>

<file path=customXml/itemProps2.xml><?xml version="1.0" encoding="utf-8"?>
<ds:datastoreItem xmlns:ds="http://schemas.openxmlformats.org/officeDocument/2006/customXml" ds:itemID="{A08FB1B4-C35F-4478-9F09-6525B4F7236A}"/>
</file>

<file path=customXml/itemProps3.xml><?xml version="1.0" encoding="utf-8"?>
<ds:datastoreItem xmlns:ds="http://schemas.openxmlformats.org/officeDocument/2006/customXml" ds:itemID="{18417EDF-B0A0-47A8-902B-564950583A38}"/>
</file>

<file path=docProps/app.xml><?xml version="1.0" encoding="utf-8"?>
<Properties xmlns="http://schemas.openxmlformats.org/officeDocument/2006/extended-properties" xmlns:vt="http://schemas.openxmlformats.org/officeDocument/2006/docPropsVTypes">
  <Template>60D81968.dotm</Template>
  <TotalTime>0</TotalTime>
  <Pages>1</Pages>
  <Words>192</Words>
  <Characters>1018</Characters>
  <Application>Microsoft Office Word</Application>
  <DocSecurity>4</DocSecurity>
  <Lines>31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Ruymbeke Evie - M3</dc:creator>
  <cp:lastModifiedBy>Coen Christine - Belgium - Geneva UNO</cp:lastModifiedBy>
  <cp:revision>2</cp:revision>
  <cp:lastPrinted>2018-11-07T13:18:00Z</cp:lastPrinted>
  <dcterms:created xsi:type="dcterms:W3CDTF">2018-11-08T08:43:00Z</dcterms:created>
  <dcterms:modified xsi:type="dcterms:W3CDTF">2018-11-08T08:43:00Z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4363e8e8-9f1a-446d-96f4-92e51cbb8be4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