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E90A3" w14:textId="77777777" w:rsidR="00C24DD9" w:rsidRPr="0011329B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6"/>
          <w:szCs w:val="26"/>
        </w:rPr>
      </w:pPr>
      <w:bookmarkStart w:id="0" w:name="_GoBack"/>
      <w:bookmarkEnd w:id="0"/>
    </w:p>
    <w:p w14:paraId="5EFF84C5" w14:textId="77777777" w:rsidR="00A31AD0" w:rsidRPr="0011329B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6"/>
          <w:szCs w:val="26"/>
        </w:rPr>
      </w:pPr>
    </w:p>
    <w:p w14:paraId="0B956551" w14:textId="77777777" w:rsidR="008E4C0A" w:rsidRPr="0011329B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6"/>
          <w:szCs w:val="26"/>
        </w:rPr>
      </w:pPr>
      <w:r w:rsidRPr="0011329B">
        <w:rPr>
          <w:rStyle w:val="Strong"/>
          <w:rFonts w:ascii="Calibri Light" w:hAnsi="Calibri Light"/>
          <w:sz w:val="26"/>
          <w:szCs w:val="26"/>
        </w:rPr>
        <w:t>Universal Periodic Review Working Group – 31st Session</w:t>
      </w:r>
    </w:p>
    <w:p w14:paraId="7D5C8F8A" w14:textId="77777777" w:rsidR="008E4C0A" w:rsidRPr="0011329B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6"/>
          <w:szCs w:val="26"/>
        </w:rPr>
      </w:pPr>
    </w:p>
    <w:p w14:paraId="62FBAD66" w14:textId="77777777" w:rsidR="008E4C0A" w:rsidRPr="0011329B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6"/>
          <w:szCs w:val="26"/>
        </w:rPr>
      </w:pPr>
      <w:r w:rsidRPr="0011329B">
        <w:rPr>
          <w:rStyle w:val="Strong"/>
          <w:rFonts w:ascii="Calibri Light" w:hAnsi="Calibri Light"/>
          <w:sz w:val="26"/>
          <w:szCs w:val="26"/>
        </w:rPr>
        <w:t>Un</w:t>
      </w:r>
      <w:r w:rsidR="00FD6B6F" w:rsidRPr="0011329B">
        <w:rPr>
          <w:rStyle w:val="Strong"/>
          <w:rFonts w:ascii="Calibri Light" w:hAnsi="Calibri Light"/>
          <w:sz w:val="26"/>
          <w:szCs w:val="26"/>
        </w:rPr>
        <w:t>iversal Periodic Review of Monaco</w:t>
      </w:r>
    </w:p>
    <w:p w14:paraId="6C37FD17" w14:textId="77777777" w:rsidR="008E4C0A" w:rsidRPr="0011329B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6"/>
          <w:szCs w:val="26"/>
        </w:rPr>
      </w:pPr>
    </w:p>
    <w:p w14:paraId="3AF54FCB" w14:textId="77777777" w:rsidR="008E4C0A" w:rsidRPr="0011329B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6"/>
          <w:szCs w:val="26"/>
        </w:rPr>
      </w:pPr>
      <w:r w:rsidRPr="0011329B">
        <w:rPr>
          <w:rStyle w:val="Strong"/>
          <w:rFonts w:ascii="Calibri Light" w:hAnsi="Calibri Light"/>
          <w:sz w:val="26"/>
          <w:szCs w:val="26"/>
        </w:rPr>
        <w:t>Statement by Australia</w:t>
      </w:r>
    </w:p>
    <w:p w14:paraId="70030313" w14:textId="77777777" w:rsidR="008E4C0A" w:rsidRPr="0011329B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6"/>
          <w:szCs w:val="26"/>
        </w:rPr>
      </w:pPr>
    </w:p>
    <w:p w14:paraId="3E99D20F" w14:textId="77777777" w:rsidR="008E4C0A" w:rsidRPr="0011329B" w:rsidRDefault="008E4C0A" w:rsidP="00FD286A">
      <w:pPr>
        <w:pStyle w:val="NormalWeb"/>
        <w:tabs>
          <w:tab w:val="left" w:pos="1134"/>
        </w:tabs>
        <w:spacing w:line="276" w:lineRule="auto"/>
        <w:ind w:right="-45"/>
        <w:rPr>
          <w:rStyle w:val="Strong"/>
          <w:rFonts w:ascii="Calibri Light" w:hAnsi="Calibri Light"/>
          <w:b w:val="0"/>
          <w:sz w:val="26"/>
          <w:szCs w:val="26"/>
        </w:rPr>
      </w:pPr>
    </w:p>
    <w:p w14:paraId="2E1C617E" w14:textId="12D40C6F" w:rsidR="00163CA0" w:rsidRPr="0011329B" w:rsidRDefault="000B45D4" w:rsidP="00FD286A">
      <w:pPr>
        <w:spacing w:line="276" w:lineRule="auto"/>
        <w:rPr>
          <w:rStyle w:val="Strong"/>
          <w:rFonts w:ascii="Calibri Light" w:hAnsi="Calibri Light"/>
          <w:b w:val="0"/>
          <w:sz w:val="26"/>
          <w:szCs w:val="26"/>
        </w:rPr>
      </w:pPr>
      <w:r w:rsidRPr="0011329B">
        <w:rPr>
          <w:rStyle w:val="Strong"/>
          <w:rFonts w:ascii="Calibri Light" w:hAnsi="Calibri Light"/>
          <w:b w:val="0"/>
          <w:sz w:val="26"/>
          <w:szCs w:val="26"/>
        </w:rPr>
        <w:t xml:space="preserve">Australia </w:t>
      </w:r>
      <w:r w:rsidR="00027D89" w:rsidRPr="0011329B">
        <w:rPr>
          <w:rStyle w:val="Strong"/>
          <w:rFonts w:ascii="Calibri Light" w:hAnsi="Calibri Light"/>
          <w:b w:val="0"/>
          <w:sz w:val="26"/>
          <w:szCs w:val="26"/>
        </w:rPr>
        <w:t xml:space="preserve">thanks Monaco for its report and </w:t>
      </w:r>
      <w:r w:rsidRPr="0011329B">
        <w:rPr>
          <w:rStyle w:val="Strong"/>
          <w:rFonts w:ascii="Calibri Light" w:hAnsi="Calibri Light"/>
          <w:b w:val="0"/>
          <w:sz w:val="26"/>
          <w:szCs w:val="26"/>
        </w:rPr>
        <w:t xml:space="preserve">commends </w:t>
      </w:r>
      <w:r w:rsidR="00F12ED7" w:rsidRPr="0011329B">
        <w:rPr>
          <w:rStyle w:val="Strong"/>
          <w:rFonts w:ascii="Calibri Light" w:hAnsi="Calibri Light"/>
          <w:b w:val="0"/>
          <w:sz w:val="26"/>
          <w:szCs w:val="26"/>
        </w:rPr>
        <w:t>Monaco</w:t>
      </w:r>
      <w:r w:rsidR="00027D89" w:rsidRPr="0011329B">
        <w:rPr>
          <w:rStyle w:val="Strong"/>
          <w:rFonts w:ascii="Calibri Light" w:hAnsi="Calibri Light"/>
          <w:b w:val="0"/>
          <w:sz w:val="26"/>
          <w:szCs w:val="26"/>
        </w:rPr>
        <w:t>’s</w:t>
      </w:r>
      <w:r w:rsidR="00926915" w:rsidRPr="0011329B">
        <w:rPr>
          <w:rStyle w:val="Strong"/>
          <w:rFonts w:ascii="Calibri Light" w:hAnsi="Calibri Light"/>
          <w:b w:val="0"/>
          <w:sz w:val="26"/>
          <w:szCs w:val="26"/>
        </w:rPr>
        <w:t xml:space="preserve"> strong human rights record</w:t>
      </w:r>
      <w:r w:rsidR="00027D89" w:rsidRPr="0011329B">
        <w:rPr>
          <w:rStyle w:val="Strong"/>
          <w:rFonts w:ascii="Calibri Light" w:hAnsi="Calibri Light"/>
          <w:b w:val="0"/>
          <w:sz w:val="26"/>
          <w:szCs w:val="26"/>
        </w:rPr>
        <w:t>.</w:t>
      </w:r>
      <w:r w:rsidR="00163CA0" w:rsidRPr="0011329B">
        <w:rPr>
          <w:rStyle w:val="Strong"/>
          <w:rFonts w:ascii="Calibri Light" w:hAnsi="Calibri Light"/>
          <w:b w:val="0"/>
          <w:sz w:val="26"/>
          <w:szCs w:val="26"/>
        </w:rPr>
        <w:t xml:space="preserve"> </w:t>
      </w:r>
      <w:r w:rsidR="00027D89" w:rsidRPr="0011329B">
        <w:rPr>
          <w:rStyle w:val="Strong"/>
          <w:rFonts w:ascii="Calibri Light" w:hAnsi="Calibri Light"/>
          <w:b w:val="0"/>
          <w:sz w:val="26"/>
          <w:szCs w:val="26"/>
        </w:rPr>
        <w:t>Australia</w:t>
      </w:r>
      <w:r w:rsidR="00163CA0" w:rsidRPr="0011329B">
        <w:rPr>
          <w:rStyle w:val="Strong"/>
          <w:rFonts w:ascii="Calibri Light" w:hAnsi="Calibri Light"/>
          <w:b w:val="0"/>
          <w:sz w:val="26"/>
          <w:szCs w:val="26"/>
        </w:rPr>
        <w:t xml:space="preserve"> notes that in 2015</w:t>
      </w:r>
      <w:r w:rsidR="006E2F42" w:rsidRPr="0011329B">
        <w:rPr>
          <w:rStyle w:val="Strong"/>
          <w:rFonts w:ascii="Calibri Light" w:hAnsi="Calibri Light"/>
          <w:b w:val="0"/>
          <w:sz w:val="26"/>
          <w:szCs w:val="26"/>
        </w:rPr>
        <w:t xml:space="preserve"> </w:t>
      </w:r>
      <w:r w:rsidR="00027D89" w:rsidRPr="0011329B">
        <w:rPr>
          <w:rStyle w:val="Strong"/>
          <w:rFonts w:ascii="Calibri Light" w:hAnsi="Calibri Light"/>
          <w:b w:val="0"/>
          <w:sz w:val="26"/>
          <w:szCs w:val="26"/>
        </w:rPr>
        <w:t>Monaco</w:t>
      </w:r>
      <w:r w:rsidR="006E2F42" w:rsidRPr="0011329B">
        <w:rPr>
          <w:rStyle w:val="Strong"/>
          <w:rFonts w:ascii="Calibri Light" w:hAnsi="Calibri Light"/>
          <w:b w:val="0"/>
          <w:sz w:val="26"/>
          <w:szCs w:val="26"/>
        </w:rPr>
        <w:t xml:space="preserve"> </w:t>
      </w:r>
      <w:r w:rsidR="00163CA0" w:rsidRPr="0011329B">
        <w:rPr>
          <w:rStyle w:val="Strong"/>
          <w:rFonts w:ascii="Calibri Light" w:hAnsi="Calibri Light"/>
          <w:b w:val="0"/>
          <w:sz w:val="26"/>
          <w:szCs w:val="26"/>
        </w:rPr>
        <w:t>inaugurated its first national human rights body - the High Commission for the Protection of Rights, Liberties and for Mediation.  </w:t>
      </w:r>
    </w:p>
    <w:p w14:paraId="11D4E2A9" w14:textId="77777777" w:rsidR="00163CA0" w:rsidRPr="0011329B" w:rsidRDefault="00163CA0" w:rsidP="00FD286A">
      <w:pPr>
        <w:spacing w:line="276" w:lineRule="auto"/>
        <w:rPr>
          <w:rStyle w:val="Strong"/>
          <w:rFonts w:ascii="Calibri Light" w:hAnsi="Calibri Light"/>
          <w:b w:val="0"/>
          <w:sz w:val="26"/>
          <w:szCs w:val="26"/>
        </w:rPr>
      </w:pPr>
    </w:p>
    <w:p w14:paraId="2F08369A" w14:textId="6C500C84" w:rsidR="00AC28DA" w:rsidRPr="0011329B" w:rsidRDefault="00163CA0" w:rsidP="00FD286A">
      <w:pPr>
        <w:spacing w:line="276" w:lineRule="auto"/>
        <w:rPr>
          <w:rStyle w:val="Strong"/>
          <w:rFonts w:ascii="Calibri Light" w:hAnsi="Calibri Light"/>
          <w:sz w:val="26"/>
          <w:szCs w:val="26"/>
        </w:rPr>
      </w:pPr>
      <w:r w:rsidRPr="0011329B">
        <w:rPr>
          <w:rStyle w:val="Strong"/>
          <w:rFonts w:ascii="Calibri Light" w:hAnsi="Calibri Light"/>
          <w:b w:val="0"/>
          <w:sz w:val="26"/>
          <w:szCs w:val="26"/>
        </w:rPr>
        <w:t>Australia acknowledges</w:t>
      </w:r>
      <w:r w:rsidR="00926915" w:rsidRPr="0011329B">
        <w:rPr>
          <w:rStyle w:val="Strong"/>
          <w:rFonts w:ascii="Calibri Light" w:hAnsi="Calibri Light"/>
          <w:b w:val="0"/>
          <w:sz w:val="26"/>
          <w:szCs w:val="26"/>
        </w:rPr>
        <w:t xml:space="preserve"> that since its last Universal Periodic Review, Monaco has ratif</w:t>
      </w:r>
      <w:r w:rsidR="00AC28DA" w:rsidRPr="0011329B">
        <w:rPr>
          <w:rStyle w:val="Strong"/>
          <w:rFonts w:ascii="Calibri Light" w:hAnsi="Calibri Light"/>
          <w:b w:val="0"/>
          <w:sz w:val="26"/>
          <w:szCs w:val="26"/>
        </w:rPr>
        <w:t>ied</w:t>
      </w:r>
      <w:r w:rsidR="00926915" w:rsidRPr="0011329B">
        <w:rPr>
          <w:rStyle w:val="Strong"/>
          <w:rFonts w:ascii="Calibri Light" w:hAnsi="Calibri Light"/>
          <w:b w:val="0"/>
          <w:sz w:val="26"/>
          <w:szCs w:val="26"/>
        </w:rPr>
        <w:t xml:space="preserve"> a range of international legal instruments, </w:t>
      </w:r>
      <w:r w:rsidR="00EC0A44" w:rsidRPr="0011329B">
        <w:rPr>
          <w:rStyle w:val="Strong"/>
          <w:rFonts w:ascii="Calibri Light" w:hAnsi="Calibri Light"/>
          <w:b w:val="0"/>
          <w:sz w:val="26"/>
          <w:szCs w:val="26"/>
        </w:rPr>
        <w:t>including the Convention on the Rights of Persons with Disabilities</w:t>
      </w:r>
      <w:r w:rsidR="00AC28DA" w:rsidRPr="0011329B">
        <w:rPr>
          <w:rStyle w:val="Strong"/>
          <w:rFonts w:ascii="Calibri Light" w:hAnsi="Calibri Light"/>
          <w:b w:val="0"/>
          <w:sz w:val="26"/>
          <w:szCs w:val="26"/>
        </w:rPr>
        <w:t xml:space="preserve">. </w:t>
      </w:r>
      <w:r w:rsidRPr="0011329B">
        <w:rPr>
          <w:rStyle w:val="Strong"/>
          <w:rFonts w:ascii="Calibri Light" w:hAnsi="Calibri Light"/>
          <w:sz w:val="26"/>
          <w:szCs w:val="26"/>
        </w:rPr>
        <w:t>Australia recommends Monaco ratify the</w:t>
      </w:r>
      <w:r w:rsidR="0017294B" w:rsidRPr="0011329B">
        <w:rPr>
          <w:rStyle w:val="Strong"/>
          <w:rFonts w:ascii="Calibri Light" w:hAnsi="Calibri Light"/>
          <w:sz w:val="26"/>
          <w:szCs w:val="26"/>
        </w:rPr>
        <w:t xml:space="preserve"> Optional Protocol to the Convention on the Rights of Persons with Disabilities and the</w:t>
      </w:r>
      <w:r w:rsidR="00EC0A44" w:rsidRPr="0011329B">
        <w:rPr>
          <w:rStyle w:val="Strong"/>
          <w:rFonts w:ascii="Calibri Light" w:hAnsi="Calibri Light"/>
          <w:sz w:val="26"/>
          <w:szCs w:val="26"/>
        </w:rPr>
        <w:t xml:space="preserve"> First</w:t>
      </w:r>
      <w:r w:rsidRPr="0011329B">
        <w:rPr>
          <w:rStyle w:val="Strong"/>
          <w:rFonts w:ascii="Calibri Light" w:hAnsi="Calibri Light"/>
          <w:sz w:val="26"/>
          <w:szCs w:val="26"/>
        </w:rPr>
        <w:t xml:space="preserve"> Optional Protocol to the International Covenant on Civil and Political Rights.</w:t>
      </w:r>
    </w:p>
    <w:p w14:paraId="6923772D" w14:textId="77777777" w:rsidR="00AC28DA" w:rsidRPr="0011329B" w:rsidRDefault="00AC28DA" w:rsidP="00FD286A">
      <w:pPr>
        <w:spacing w:line="276" w:lineRule="auto"/>
        <w:rPr>
          <w:rStyle w:val="Strong"/>
          <w:rFonts w:ascii="Calibri Light" w:hAnsi="Calibri Light"/>
          <w:b w:val="0"/>
          <w:sz w:val="26"/>
          <w:szCs w:val="26"/>
        </w:rPr>
      </w:pPr>
    </w:p>
    <w:p w14:paraId="109FF342" w14:textId="6938FD1B" w:rsidR="005F03B3" w:rsidRPr="0011329B" w:rsidRDefault="005F03B3" w:rsidP="00FD286A">
      <w:pPr>
        <w:spacing w:line="276" w:lineRule="auto"/>
        <w:rPr>
          <w:rStyle w:val="Strong"/>
          <w:rFonts w:ascii="Calibri Light" w:hAnsi="Calibri Light"/>
          <w:sz w:val="26"/>
          <w:szCs w:val="26"/>
        </w:rPr>
      </w:pPr>
      <w:r w:rsidRPr="0011329B">
        <w:rPr>
          <w:rStyle w:val="Strong"/>
          <w:rFonts w:ascii="Calibri Light" w:hAnsi="Calibri Light"/>
          <w:b w:val="0"/>
          <w:sz w:val="26"/>
          <w:szCs w:val="26"/>
        </w:rPr>
        <w:t>Australia notes</w:t>
      </w:r>
      <w:r w:rsidR="00163CA0" w:rsidRPr="0011329B">
        <w:rPr>
          <w:rStyle w:val="Strong"/>
          <w:rFonts w:ascii="Calibri Light" w:hAnsi="Calibri Light"/>
          <w:b w:val="0"/>
          <w:sz w:val="26"/>
          <w:szCs w:val="26"/>
        </w:rPr>
        <w:t xml:space="preserve"> Monaco </w:t>
      </w:r>
      <w:r w:rsidR="003A0680" w:rsidRPr="0011329B">
        <w:rPr>
          <w:rStyle w:val="Strong"/>
          <w:rFonts w:ascii="Calibri Light" w:hAnsi="Calibri Light"/>
          <w:b w:val="0"/>
          <w:sz w:val="26"/>
          <w:szCs w:val="26"/>
        </w:rPr>
        <w:t>lacks</w:t>
      </w:r>
      <w:r w:rsidR="00C4511B" w:rsidRPr="0011329B">
        <w:rPr>
          <w:rStyle w:val="Strong"/>
          <w:rFonts w:ascii="Calibri Light" w:hAnsi="Calibri Light"/>
          <w:b w:val="0"/>
          <w:sz w:val="26"/>
          <w:szCs w:val="26"/>
        </w:rPr>
        <w:t xml:space="preserve"> </w:t>
      </w:r>
      <w:r w:rsidR="00163CA0" w:rsidRPr="0011329B">
        <w:rPr>
          <w:rStyle w:val="Strong"/>
          <w:rFonts w:ascii="Calibri Light" w:hAnsi="Calibri Light"/>
          <w:b w:val="0"/>
          <w:sz w:val="26"/>
          <w:szCs w:val="26"/>
        </w:rPr>
        <w:t>clear and express</w:t>
      </w:r>
      <w:r w:rsidR="00846B6C" w:rsidRPr="0011329B">
        <w:rPr>
          <w:rStyle w:val="Strong"/>
          <w:rFonts w:ascii="Calibri Light" w:hAnsi="Calibri Light"/>
          <w:b w:val="0"/>
          <w:sz w:val="26"/>
          <w:szCs w:val="26"/>
        </w:rPr>
        <w:t xml:space="preserve"> legislative</w:t>
      </w:r>
      <w:r w:rsidR="00163CA0" w:rsidRPr="0011329B">
        <w:rPr>
          <w:rStyle w:val="Strong"/>
          <w:rFonts w:ascii="Calibri Light" w:hAnsi="Calibri Light"/>
          <w:b w:val="0"/>
          <w:sz w:val="26"/>
          <w:szCs w:val="26"/>
        </w:rPr>
        <w:t xml:space="preserve"> prohibit</w:t>
      </w:r>
      <w:r w:rsidR="00C4511B" w:rsidRPr="0011329B">
        <w:rPr>
          <w:rStyle w:val="Strong"/>
          <w:rFonts w:ascii="Calibri Light" w:hAnsi="Calibri Light"/>
          <w:b w:val="0"/>
          <w:sz w:val="26"/>
          <w:szCs w:val="26"/>
        </w:rPr>
        <w:t>ion of</w:t>
      </w:r>
      <w:r w:rsidR="00163CA0" w:rsidRPr="0011329B">
        <w:rPr>
          <w:rStyle w:val="Strong"/>
          <w:rFonts w:ascii="Calibri Light" w:hAnsi="Calibri Light"/>
          <w:b w:val="0"/>
          <w:sz w:val="26"/>
          <w:szCs w:val="26"/>
        </w:rPr>
        <w:t xml:space="preserve"> discrimination</w:t>
      </w:r>
      <w:r w:rsidR="00C4511B" w:rsidRPr="0011329B">
        <w:rPr>
          <w:rStyle w:val="Strong"/>
          <w:rFonts w:ascii="Calibri Light" w:hAnsi="Calibri Light"/>
          <w:b w:val="0"/>
          <w:sz w:val="26"/>
          <w:szCs w:val="26"/>
        </w:rPr>
        <w:t xml:space="preserve"> based on nationality, race</w:t>
      </w:r>
      <w:r w:rsidR="00163CA0" w:rsidRPr="0011329B">
        <w:rPr>
          <w:rStyle w:val="Strong"/>
          <w:rFonts w:ascii="Calibri Light" w:hAnsi="Calibri Light"/>
          <w:b w:val="0"/>
          <w:sz w:val="26"/>
          <w:szCs w:val="26"/>
        </w:rPr>
        <w:t xml:space="preserve"> or ethnicity. </w:t>
      </w:r>
      <w:r w:rsidR="00853862" w:rsidRPr="0011329B">
        <w:rPr>
          <w:rStyle w:val="Strong"/>
          <w:rFonts w:ascii="Calibri Light" w:hAnsi="Calibri Light"/>
          <w:sz w:val="26"/>
          <w:szCs w:val="26"/>
        </w:rPr>
        <w:t xml:space="preserve">Australia recommends </w:t>
      </w:r>
      <w:r w:rsidR="003A0680" w:rsidRPr="0011329B">
        <w:rPr>
          <w:rStyle w:val="Strong"/>
          <w:rFonts w:ascii="Calibri Light" w:hAnsi="Calibri Light"/>
          <w:sz w:val="26"/>
          <w:szCs w:val="26"/>
        </w:rPr>
        <w:t>Monaco</w:t>
      </w:r>
      <w:r w:rsidR="00163CA0" w:rsidRPr="0011329B">
        <w:rPr>
          <w:rStyle w:val="Strong"/>
          <w:rFonts w:ascii="Calibri Light" w:hAnsi="Calibri Light"/>
          <w:sz w:val="26"/>
          <w:szCs w:val="26"/>
        </w:rPr>
        <w:t xml:space="preserve"> </w:t>
      </w:r>
      <w:r w:rsidR="003A0680" w:rsidRPr="0011329B">
        <w:rPr>
          <w:rStyle w:val="Strong"/>
          <w:rFonts w:ascii="Calibri Light" w:hAnsi="Calibri Light"/>
          <w:sz w:val="26"/>
          <w:szCs w:val="26"/>
        </w:rPr>
        <w:t xml:space="preserve">take active steps to ensure </w:t>
      </w:r>
      <w:r w:rsidR="00163CA0" w:rsidRPr="0011329B">
        <w:rPr>
          <w:rStyle w:val="Strong"/>
          <w:rFonts w:ascii="Calibri Light" w:hAnsi="Calibri Light"/>
          <w:sz w:val="26"/>
          <w:szCs w:val="26"/>
        </w:rPr>
        <w:t>it</w:t>
      </w:r>
      <w:r w:rsidR="00846B6C" w:rsidRPr="0011329B">
        <w:rPr>
          <w:rStyle w:val="Strong"/>
          <w:rFonts w:ascii="Calibri Light" w:hAnsi="Calibri Light"/>
          <w:sz w:val="26"/>
          <w:szCs w:val="26"/>
        </w:rPr>
        <w:t>s domestic</w:t>
      </w:r>
      <w:r w:rsidR="00163CA0" w:rsidRPr="0011329B">
        <w:rPr>
          <w:rStyle w:val="Strong"/>
          <w:rFonts w:ascii="Calibri Light" w:hAnsi="Calibri Light"/>
          <w:sz w:val="26"/>
          <w:szCs w:val="26"/>
        </w:rPr>
        <w:t xml:space="preserve"> </w:t>
      </w:r>
      <w:r w:rsidR="003A0680" w:rsidRPr="0011329B">
        <w:rPr>
          <w:rStyle w:val="Strong"/>
          <w:rFonts w:ascii="Calibri Light" w:hAnsi="Calibri Light"/>
          <w:sz w:val="26"/>
          <w:szCs w:val="26"/>
        </w:rPr>
        <w:t xml:space="preserve">legislation </w:t>
      </w:r>
      <w:r w:rsidR="00027D89" w:rsidRPr="0011329B">
        <w:rPr>
          <w:rStyle w:val="Strong"/>
          <w:rFonts w:ascii="Calibri Light" w:hAnsi="Calibri Light"/>
          <w:sz w:val="26"/>
          <w:szCs w:val="26"/>
        </w:rPr>
        <w:t>prohibits discrimination based on nationality, race or ethnicity in line with</w:t>
      </w:r>
      <w:r w:rsidR="00163CA0" w:rsidRPr="0011329B">
        <w:rPr>
          <w:rStyle w:val="Strong"/>
          <w:rFonts w:ascii="Calibri Light" w:hAnsi="Calibri Light"/>
          <w:sz w:val="26"/>
          <w:szCs w:val="26"/>
        </w:rPr>
        <w:t xml:space="preserve"> the Convention on the Elimination of Racial Discrimination.</w:t>
      </w:r>
    </w:p>
    <w:p w14:paraId="6343F2C2" w14:textId="77777777" w:rsidR="005F03B3" w:rsidRPr="0011329B" w:rsidRDefault="005F03B3" w:rsidP="00FD286A">
      <w:pPr>
        <w:spacing w:line="276" w:lineRule="auto"/>
        <w:rPr>
          <w:rStyle w:val="Strong"/>
          <w:rFonts w:ascii="Calibri Light" w:hAnsi="Calibri Light"/>
          <w:b w:val="0"/>
          <w:sz w:val="26"/>
          <w:szCs w:val="26"/>
        </w:rPr>
      </w:pPr>
    </w:p>
    <w:p w14:paraId="40C4D6C4" w14:textId="77777777" w:rsidR="00AC28DA" w:rsidRPr="0011329B" w:rsidRDefault="00FD6B6F" w:rsidP="00FD286A">
      <w:pPr>
        <w:spacing w:line="276" w:lineRule="auto"/>
        <w:rPr>
          <w:rStyle w:val="Strong"/>
          <w:rFonts w:ascii="Calibri Light" w:hAnsi="Calibri Light"/>
          <w:b w:val="0"/>
          <w:sz w:val="26"/>
          <w:szCs w:val="26"/>
        </w:rPr>
      </w:pPr>
      <w:r w:rsidRPr="0011329B">
        <w:rPr>
          <w:rStyle w:val="Strong"/>
          <w:rFonts w:ascii="Calibri Light" w:hAnsi="Calibri Light"/>
          <w:b w:val="0"/>
          <w:sz w:val="26"/>
          <w:szCs w:val="26"/>
        </w:rPr>
        <w:t xml:space="preserve">Noting sporadic allegations of government corruption, </w:t>
      </w:r>
      <w:r w:rsidR="00AC28DA" w:rsidRPr="0011329B">
        <w:rPr>
          <w:rStyle w:val="Strong"/>
          <w:rFonts w:ascii="Calibri Light" w:hAnsi="Calibri Light"/>
          <w:sz w:val="26"/>
          <w:szCs w:val="26"/>
        </w:rPr>
        <w:t xml:space="preserve">Australia </w:t>
      </w:r>
      <w:r w:rsidR="006E2F42" w:rsidRPr="0011329B">
        <w:rPr>
          <w:rStyle w:val="Strong"/>
          <w:rFonts w:ascii="Calibri Light" w:hAnsi="Calibri Light"/>
          <w:sz w:val="26"/>
          <w:szCs w:val="26"/>
        </w:rPr>
        <w:t>recommends Monaco improve its</w:t>
      </w:r>
      <w:r w:rsidR="00AC28DA" w:rsidRPr="0011329B">
        <w:rPr>
          <w:rStyle w:val="Strong"/>
          <w:rFonts w:ascii="Calibri Light" w:hAnsi="Calibri Light"/>
          <w:sz w:val="26"/>
          <w:szCs w:val="26"/>
        </w:rPr>
        <w:t xml:space="preserve"> government transparency and accountability</w:t>
      </w:r>
      <w:r w:rsidR="005F03B3" w:rsidRPr="0011329B">
        <w:rPr>
          <w:rStyle w:val="Strong"/>
          <w:rFonts w:ascii="Calibri Light" w:hAnsi="Calibri Light"/>
          <w:sz w:val="26"/>
          <w:szCs w:val="26"/>
        </w:rPr>
        <w:t xml:space="preserve">, </w:t>
      </w:r>
      <w:r w:rsidR="006E2F42" w:rsidRPr="0011329B">
        <w:rPr>
          <w:rStyle w:val="Strong"/>
          <w:rFonts w:ascii="Calibri Light" w:hAnsi="Calibri Light"/>
          <w:sz w:val="26"/>
          <w:szCs w:val="26"/>
        </w:rPr>
        <w:t>including by instituting mechan</w:t>
      </w:r>
      <w:r w:rsidR="00AC28DA" w:rsidRPr="0011329B">
        <w:rPr>
          <w:rStyle w:val="Strong"/>
          <w:rFonts w:ascii="Calibri Light" w:hAnsi="Calibri Light"/>
          <w:sz w:val="26"/>
          <w:szCs w:val="26"/>
        </w:rPr>
        <w:t>is</w:t>
      </w:r>
      <w:r w:rsidR="006E2F42" w:rsidRPr="0011329B">
        <w:rPr>
          <w:rStyle w:val="Strong"/>
          <w:rFonts w:ascii="Calibri Light" w:hAnsi="Calibri Light"/>
          <w:sz w:val="26"/>
          <w:szCs w:val="26"/>
        </w:rPr>
        <w:t>ms</w:t>
      </w:r>
      <w:r w:rsidR="00AC28DA" w:rsidRPr="0011329B">
        <w:rPr>
          <w:rStyle w:val="Strong"/>
          <w:rFonts w:ascii="Calibri Light" w:hAnsi="Calibri Light"/>
          <w:sz w:val="26"/>
          <w:szCs w:val="26"/>
        </w:rPr>
        <w:t xml:space="preserve"> </w:t>
      </w:r>
      <w:r w:rsidRPr="0011329B">
        <w:rPr>
          <w:rStyle w:val="Strong"/>
          <w:rFonts w:ascii="Calibri Light" w:hAnsi="Calibri Light"/>
          <w:sz w:val="26"/>
          <w:szCs w:val="26"/>
        </w:rPr>
        <w:t>to ensure openness and public consultation</w:t>
      </w:r>
      <w:r w:rsidR="006E2F42" w:rsidRPr="0011329B">
        <w:rPr>
          <w:rStyle w:val="Strong"/>
          <w:rFonts w:ascii="Calibri Light" w:hAnsi="Calibri Light"/>
          <w:sz w:val="26"/>
          <w:szCs w:val="26"/>
        </w:rPr>
        <w:t xml:space="preserve"> in parliamentary processes</w:t>
      </w:r>
      <w:r w:rsidR="006E2F42" w:rsidRPr="0011329B">
        <w:rPr>
          <w:rStyle w:val="Strong"/>
          <w:rFonts w:ascii="Calibri Light" w:hAnsi="Calibri Light"/>
          <w:b w:val="0"/>
          <w:sz w:val="26"/>
          <w:szCs w:val="26"/>
        </w:rPr>
        <w:t xml:space="preserve">. </w:t>
      </w:r>
    </w:p>
    <w:p w14:paraId="5A6FF252" w14:textId="77777777" w:rsidR="00AC28DA" w:rsidRPr="0011329B" w:rsidRDefault="00AC28DA" w:rsidP="00FD286A">
      <w:pPr>
        <w:spacing w:line="276" w:lineRule="auto"/>
        <w:rPr>
          <w:rStyle w:val="Strong"/>
          <w:rFonts w:ascii="Calibri Light" w:hAnsi="Calibri Light"/>
          <w:b w:val="0"/>
          <w:sz w:val="26"/>
          <w:szCs w:val="26"/>
        </w:rPr>
      </w:pPr>
    </w:p>
    <w:p w14:paraId="13B01AD2" w14:textId="5462775E" w:rsidR="00AC28DA" w:rsidRPr="0011329B" w:rsidRDefault="005F03B3" w:rsidP="00FD286A">
      <w:pPr>
        <w:spacing w:line="276" w:lineRule="auto"/>
        <w:rPr>
          <w:rStyle w:val="Strong"/>
          <w:rFonts w:ascii="Calibri Light" w:hAnsi="Calibri Light"/>
          <w:sz w:val="26"/>
          <w:szCs w:val="26"/>
        </w:rPr>
      </w:pPr>
      <w:r w:rsidRPr="0011329B">
        <w:rPr>
          <w:rStyle w:val="Strong"/>
          <w:rFonts w:ascii="Calibri Light" w:hAnsi="Calibri Light"/>
          <w:sz w:val="26"/>
          <w:szCs w:val="26"/>
        </w:rPr>
        <w:t xml:space="preserve">Australia recommends Monaco continue to </w:t>
      </w:r>
      <w:r w:rsidR="00027D89" w:rsidRPr="0011329B">
        <w:rPr>
          <w:rStyle w:val="Strong"/>
          <w:rFonts w:ascii="Calibri Light" w:hAnsi="Calibri Light"/>
          <w:sz w:val="26"/>
          <w:szCs w:val="26"/>
        </w:rPr>
        <w:t>promote</w:t>
      </w:r>
      <w:r w:rsidR="00FD6B6F" w:rsidRPr="0011329B">
        <w:rPr>
          <w:rStyle w:val="Strong"/>
          <w:rFonts w:ascii="Calibri Light" w:hAnsi="Calibri Light"/>
          <w:sz w:val="26"/>
          <w:szCs w:val="26"/>
        </w:rPr>
        <w:t xml:space="preserve"> women’s rights</w:t>
      </w:r>
      <w:r w:rsidR="0017294B" w:rsidRPr="0011329B">
        <w:rPr>
          <w:rStyle w:val="Strong"/>
          <w:rFonts w:ascii="Calibri Light" w:hAnsi="Calibri Light"/>
          <w:sz w:val="26"/>
          <w:szCs w:val="26"/>
        </w:rPr>
        <w:t>, including ensuring access to sexual and reproductive health services.</w:t>
      </w:r>
      <w:r w:rsidR="00FD6B6F" w:rsidRPr="0011329B">
        <w:rPr>
          <w:rStyle w:val="Strong"/>
          <w:rFonts w:ascii="Calibri Light" w:hAnsi="Calibri Light"/>
          <w:sz w:val="26"/>
          <w:szCs w:val="26"/>
        </w:rPr>
        <w:t xml:space="preserve"> </w:t>
      </w:r>
    </w:p>
    <w:p w14:paraId="66019466" w14:textId="77777777" w:rsidR="005F03B3" w:rsidRPr="0011329B" w:rsidRDefault="005F03B3" w:rsidP="00D43DE4">
      <w:pPr>
        <w:rPr>
          <w:sz w:val="26"/>
          <w:szCs w:val="26"/>
        </w:rPr>
      </w:pPr>
    </w:p>
    <w:p w14:paraId="65A6EA0A" w14:textId="77777777" w:rsidR="005F03B3" w:rsidRPr="0011329B" w:rsidRDefault="005F03B3" w:rsidP="00D43DE4">
      <w:pPr>
        <w:rPr>
          <w:sz w:val="26"/>
          <w:szCs w:val="26"/>
        </w:rPr>
      </w:pPr>
    </w:p>
    <w:p w14:paraId="4F6D6B6E" w14:textId="37E2228A" w:rsidR="00FD6B6F" w:rsidRPr="0011329B" w:rsidRDefault="00FD6B6F" w:rsidP="00D43DE4">
      <w:pPr>
        <w:rPr>
          <w:sz w:val="26"/>
          <w:szCs w:val="26"/>
        </w:rPr>
      </w:pPr>
      <w:r w:rsidRPr="0011329B">
        <w:rPr>
          <w:sz w:val="26"/>
          <w:szCs w:val="26"/>
        </w:rPr>
        <w:t>1</w:t>
      </w:r>
      <w:r w:rsidR="00763402" w:rsidRPr="0011329B">
        <w:rPr>
          <w:sz w:val="26"/>
          <w:szCs w:val="26"/>
        </w:rPr>
        <w:t>9</w:t>
      </w:r>
      <w:r w:rsidRPr="0011329B">
        <w:rPr>
          <w:sz w:val="26"/>
          <w:szCs w:val="26"/>
        </w:rPr>
        <w:t xml:space="preserve">0 words </w:t>
      </w:r>
    </w:p>
    <w:sectPr w:rsidR="00FD6B6F" w:rsidRPr="0011329B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20059" w14:textId="77777777" w:rsidR="007D54CF" w:rsidRDefault="007D54CF">
      <w:r>
        <w:separator/>
      </w:r>
    </w:p>
  </w:endnote>
  <w:endnote w:type="continuationSeparator" w:id="0">
    <w:p w14:paraId="31839025" w14:textId="77777777" w:rsidR="007D54CF" w:rsidRDefault="007D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EC2B5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63EA3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B363EB" wp14:editId="340CFB66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E3EC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71154767" wp14:editId="586121F8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10222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219BA06E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547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21610222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219BA06E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CDD13" w14:textId="77777777" w:rsidR="007D54CF" w:rsidRDefault="007D54CF">
      <w:r>
        <w:separator/>
      </w:r>
    </w:p>
  </w:footnote>
  <w:footnote w:type="continuationSeparator" w:id="0">
    <w:p w14:paraId="21F4280A" w14:textId="77777777" w:rsidR="007D54CF" w:rsidRDefault="007D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91D8D" w14:textId="791CBCAC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329B">
      <w:rPr>
        <w:rStyle w:val="PageNumber"/>
        <w:noProof/>
      </w:rPr>
      <w:t>84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D8956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3AABE0E" wp14:editId="6849EE6F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245653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774CFFDF" wp14:editId="60010F43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1E9E4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27D89"/>
    <w:rsid w:val="0003194E"/>
    <w:rsid w:val="0003255E"/>
    <w:rsid w:val="00032CBD"/>
    <w:rsid w:val="00043390"/>
    <w:rsid w:val="000535B2"/>
    <w:rsid w:val="000621FA"/>
    <w:rsid w:val="00063926"/>
    <w:rsid w:val="0006767D"/>
    <w:rsid w:val="00083510"/>
    <w:rsid w:val="000A1DC8"/>
    <w:rsid w:val="000B03C1"/>
    <w:rsid w:val="000B45D4"/>
    <w:rsid w:val="000E7AD0"/>
    <w:rsid w:val="0011329B"/>
    <w:rsid w:val="00143A3D"/>
    <w:rsid w:val="00154D0F"/>
    <w:rsid w:val="00163CA0"/>
    <w:rsid w:val="001678FF"/>
    <w:rsid w:val="0017294B"/>
    <w:rsid w:val="001A35FC"/>
    <w:rsid w:val="001B74E4"/>
    <w:rsid w:val="001C78F9"/>
    <w:rsid w:val="001E15DC"/>
    <w:rsid w:val="001E4C81"/>
    <w:rsid w:val="00292584"/>
    <w:rsid w:val="002A4718"/>
    <w:rsid w:val="002C1AA4"/>
    <w:rsid w:val="00300F1B"/>
    <w:rsid w:val="00301F51"/>
    <w:rsid w:val="003313B8"/>
    <w:rsid w:val="00343E42"/>
    <w:rsid w:val="00344A74"/>
    <w:rsid w:val="0039595E"/>
    <w:rsid w:val="003A0680"/>
    <w:rsid w:val="003E16DF"/>
    <w:rsid w:val="003E1746"/>
    <w:rsid w:val="00410496"/>
    <w:rsid w:val="004213DA"/>
    <w:rsid w:val="00451A21"/>
    <w:rsid w:val="004537B5"/>
    <w:rsid w:val="00484B9E"/>
    <w:rsid w:val="004B28D8"/>
    <w:rsid w:val="004B50C2"/>
    <w:rsid w:val="004B6613"/>
    <w:rsid w:val="004D22D3"/>
    <w:rsid w:val="004E3664"/>
    <w:rsid w:val="004F121D"/>
    <w:rsid w:val="004F5E9E"/>
    <w:rsid w:val="00536998"/>
    <w:rsid w:val="00576D58"/>
    <w:rsid w:val="00585837"/>
    <w:rsid w:val="005A20B4"/>
    <w:rsid w:val="005C3D38"/>
    <w:rsid w:val="005F03B3"/>
    <w:rsid w:val="005F5E36"/>
    <w:rsid w:val="00612033"/>
    <w:rsid w:val="00614E2E"/>
    <w:rsid w:val="00632B78"/>
    <w:rsid w:val="006A5C0C"/>
    <w:rsid w:val="006B70C3"/>
    <w:rsid w:val="006D194D"/>
    <w:rsid w:val="006E2982"/>
    <w:rsid w:val="006E2F42"/>
    <w:rsid w:val="006F6E74"/>
    <w:rsid w:val="00710C49"/>
    <w:rsid w:val="007202AA"/>
    <w:rsid w:val="007234B9"/>
    <w:rsid w:val="007571ED"/>
    <w:rsid w:val="00763402"/>
    <w:rsid w:val="00785653"/>
    <w:rsid w:val="007956D4"/>
    <w:rsid w:val="007B091A"/>
    <w:rsid w:val="007D54CF"/>
    <w:rsid w:val="007D6FDD"/>
    <w:rsid w:val="007F5ADA"/>
    <w:rsid w:val="0082005D"/>
    <w:rsid w:val="0082038B"/>
    <w:rsid w:val="00824BFB"/>
    <w:rsid w:val="00846B6C"/>
    <w:rsid w:val="00853862"/>
    <w:rsid w:val="00867168"/>
    <w:rsid w:val="00870B00"/>
    <w:rsid w:val="008A0505"/>
    <w:rsid w:val="008B3A19"/>
    <w:rsid w:val="008D4470"/>
    <w:rsid w:val="008D7C1D"/>
    <w:rsid w:val="008E499D"/>
    <w:rsid w:val="008E4C0A"/>
    <w:rsid w:val="009042AD"/>
    <w:rsid w:val="00911D03"/>
    <w:rsid w:val="00913F38"/>
    <w:rsid w:val="00926915"/>
    <w:rsid w:val="00952ED4"/>
    <w:rsid w:val="00983E53"/>
    <w:rsid w:val="009F47CE"/>
    <w:rsid w:val="00A14383"/>
    <w:rsid w:val="00A22D11"/>
    <w:rsid w:val="00A264E6"/>
    <w:rsid w:val="00A31AD0"/>
    <w:rsid w:val="00A3515E"/>
    <w:rsid w:val="00A41F18"/>
    <w:rsid w:val="00A63BFB"/>
    <w:rsid w:val="00A669C1"/>
    <w:rsid w:val="00A97EE1"/>
    <w:rsid w:val="00AC28DA"/>
    <w:rsid w:val="00AD0334"/>
    <w:rsid w:val="00AF49A7"/>
    <w:rsid w:val="00B00D69"/>
    <w:rsid w:val="00B41349"/>
    <w:rsid w:val="00B62778"/>
    <w:rsid w:val="00B71376"/>
    <w:rsid w:val="00B83623"/>
    <w:rsid w:val="00BB0CBD"/>
    <w:rsid w:val="00BC6FDB"/>
    <w:rsid w:val="00BE11F8"/>
    <w:rsid w:val="00C02E46"/>
    <w:rsid w:val="00C07310"/>
    <w:rsid w:val="00C17DEB"/>
    <w:rsid w:val="00C24710"/>
    <w:rsid w:val="00C24DD9"/>
    <w:rsid w:val="00C372E6"/>
    <w:rsid w:val="00C4511B"/>
    <w:rsid w:val="00C535C2"/>
    <w:rsid w:val="00C536F4"/>
    <w:rsid w:val="00C5592D"/>
    <w:rsid w:val="00C55ACD"/>
    <w:rsid w:val="00C63A5F"/>
    <w:rsid w:val="00C70901"/>
    <w:rsid w:val="00C77D3F"/>
    <w:rsid w:val="00C946F3"/>
    <w:rsid w:val="00CF2767"/>
    <w:rsid w:val="00D03DA8"/>
    <w:rsid w:val="00D07261"/>
    <w:rsid w:val="00D17D55"/>
    <w:rsid w:val="00D26088"/>
    <w:rsid w:val="00D43DE4"/>
    <w:rsid w:val="00D64185"/>
    <w:rsid w:val="00D8666E"/>
    <w:rsid w:val="00DF0392"/>
    <w:rsid w:val="00E9390A"/>
    <w:rsid w:val="00EA25C0"/>
    <w:rsid w:val="00EC0A44"/>
    <w:rsid w:val="00EC7B79"/>
    <w:rsid w:val="00ED3A71"/>
    <w:rsid w:val="00EE5439"/>
    <w:rsid w:val="00EF33BC"/>
    <w:rsid w:val="00F068C0"/>
    <w:rsid w:val="00F12ED7"/>
    <w:rsid w:val="00F46D07"/>
    <w:rsid w:val="00F51ECB"/>
    <w:rsid w:val="00F52CA4"/>
    <w:rsid w:val="00F5558C"/>
    <w:rsid w:val="00F7561A"/>
    <w:rsid w:val="00F93327"/>
    <w:rsid w:val="00F9345F"/>
    <w:rsid w:val="00FA4E7C"/>
    <w:rsid w:val="00FA7B6B"/>
    <w:rsid w:val="00FC2B90"/>
    <w:rsid w:val="00FC4A4A"/>
    <w:rsid w:val="00FD1B7C"/>
    <w:rsid w:val="00FD24C2"/>
    <w:rsid w:val="00FD286A"/>
    <w:rsid w:val="00FD6B6F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8AF84D8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DF498-660C-413E-B02D-633DE14C5399}"/>
</file>

<file path=customXml/itemProps2.xml><?xml version="1.0" encoding="utf-8"?>
<ds:datastoreItem xmlns:ds="http://schemas.openxmlformats.org/officeDocument/2006/customXml" ds:itemID="{107CAFAC-8973-4EBC-8975-6300D718ABA5}"/>
</file>

<file path=customXml/itemProps3.xml><?xml version="1.0" encoding="utf-8"?>
<ds:datastoreItem xmlns:ds="http://schemas.openxmlformats.org/officeDocument/2006/customXml" ds:itemID="{96632907-2DFC-46AC-BAB6-0B531A69673D}"/>
</file>

<file path=customXml/itemProps4.xml><?xml version="1.0" encoding="utf-8"?>
<ds:datastoreItem xmlns:ds="http://schemas.openxmlformats.org/officeDocument/2006/customXml" ds:itemID="{63327ABC-614E-4264-8213-D3A57D84CF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1331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Bradbury, Claire G</cp:lastModifiedBy>
  <cp:revision>2</cp:revision>
  <cp:lastPrinted>2018-11-12T07:27:00Z</cp:lastPrinted>
  <dcterms:created xsi:type="dcterms:W3CDTF">2018-11-12T10:50:00Z</dcterms:created>
  <dcterms:modified xsi:type="dcterms:W3CDTF">2018-11-12T10:50:00Z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930cb30c-9ebc-4e1f-9f20-bdea9506516f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