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-675"/>
        <w:bidiVisual/>
        <w:tblW w:w="9463" w:type="dxa"/>
        <w:tblLook w:val="04A0" w:firstRow="1" w:lastRow="0" w:firstColumn="1" w:lastColumn="0" w:noHBand="0" w:noVBand="1"/>
      </w:tblPr>
      <w:tblGrid>
        <w:gridCol w:w="3905"/>
        <w:gridCol w:w="2168"/>
        <w:gridCol w:w="3390"/>
      </w:tblGrid>
      <w:tr w:rsidR="00AD2AF2" w14:paraId="561766B8" w14:textId="77777777" w:rsidTr="00937B00">
        <w:trPr>
          <w:trHeight w:val="1141"/>
        </w:trPr>
        <w:tc>
          <w:tcPr>
            <w:tcW w:w="39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144F6B5" w14:textId="77777777" w:rsidR="00AD2AF2" w:rsidRDefault="00AD2AF2" w:rsidP="00937B00">
            <w:pPr>
              <w:pStyle w:val="NoSpacing"/>
              <w:spacing w:line="276" w:lineRule="auto"/>
              <w:jc w:val="center"/>
              <w:rPr>
                <w:rFonts w:cs="MCS Taybah S_U normal."/>
                <w:rtl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double"/>
                <w:rtl/>
              </w:rPr>
              <w:br w:type="page"/>
            </w:r>
            <w:r>
              <w:rPr>
                <w:rFonts w:ascii="Tahoma" w:hAnsi="Tahoma" w:cs="MCS Taybah S_U normal." w:hint="cs"/>
                <w:rtl/>
              </w:rPr>
              <w:t>البعثة</w:t>
            </w:r>
            <w:r w:rsidR="004E7167">
              <w:rPr>
                <w:rFonts w:ascii="Tahoma" w:hAnsi="Tahoma" w:cs="MCS Taybah S_U normal." w:hint="cs"/>
                <w:rtl/>
              </w:rPr>
              <w:t xml:space="preserve"> </w:t>
            </w:r>
            <w:r>
              <w:rPr>
                <w:rFonts w:ascii="Tahoma" w:hAnsi="Tahoma" w:cs="MCS Taybah S_U normal." w:hint="cs"/>
                <w:rtl/>
              </w:rPr>
              <w:t>الدائمة</w:t>
            </w:r>
          </w:p>
          <w:p w14:paraId="2DB958B8" w14:textId="77777777"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rFonts w:cs="MCS Taybah S_U normal."/>
                <w:rtl/>
              </w:rPr>
            </w:pPr>
            <w:r>
              <w:rPr>
                <w:rFonts w:ascii="Tahoma" w:hAnsi="Tahoma" w:cs="MCS Taybah S_U normal." w:hint="cs"/>
                <w:rtl/>
              </w:rPr>
              <w:t>لجمهورية</w:t>
            </w:r>
            <w:r w:rsidR="004E7167">
              <w:rPr>
                <w:rFonts w:ascii="Tahoma" w:hAnsi="Tahoma" w:cs="MCS Taybah S_U normal." w:hint="cs"/>
                <w:rtl/>
              </w:rPr>
              <w:t xml:space="preserve"> </w:t>
            </w:r>
            <w:r>
              <w:rPr>
                <w:rFonts w:ascii="Tahoma" w:hAnsi="Tahoma" w:cs="MCS Taybah S_U normal." w:hint="cs"/>
                <w:rtl/>
              </w:rPr>
              <w:t>السودان</w:t>
            </w:r>
          </w:p>
          <w:p w14:paraId="3A8D51F4" w14:textId="77777777" w:rsidR="00AD2AF2" w:rsidRDefault="00AD2AF2" w:rsidP="00937B00">
            <w:pPr>
              <w:tabs>
                <w:tab w:val="center" w:pos="1844"/>
                <w:tab w:val="left" w:pos="2479"/>
              </w:tabs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Tahoma" w:hAnsi="Tahoma" w:cs="MCS Taybah S_U normal." w:hint="cs"/>
                <w:rtl/>
              </w:rPr>
              <w:t>جنيف</w:t>
            </w:r>
          </w:p>
        </w:tc>
        <w:tc>
          <w:tcPr>
            <w:tcW w:w="2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A8DBF94" w14:textId="77777777"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20F1C07B" wp14:editId="7571E0BC">
                  <wp:extent cx="1213485" cy="641985"/>
                  <wp:effectExtent l="19050" t="0" r="571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21348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AFB649D" w14:textId="77777777"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Permanent Mission of</w:t>
            </w:r>
          </w:p>
          <w:p w14:paraId="694F9853" w14:textId="77777777"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Republic of the</w:t>
            </w:r>
          </w:p>
          <w:p w14:paraId="2D939852" w14:textId="77777777" w:rsidR="00AD2AF2" w:rsidRDefault="00AD2AF2" w:rsidP="00937B00">
            <w:pPr>
              <w:pStyle w:val="NoSpacing"/>
              <w:bidi/>
              <w:spacing w:line="276" w:lineRule="auto"/>
              <w:jc w:val="center"/>
              <w:rPr>
                <w:sz w:val="24"/>
                <w:szCs w:val="24"/>
                <w:rtl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SUDAN - Geneva</w:t>
            </w:r>
          </w:p>
          <w:p w14:paraId="12475869" w14:textId="77777777"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lang w:bidi="ar-IQ"/>
              </w:rPr>
            </w:pPr>
          </w:p>
        </w:tc>
      </w:tr>
      <w:tr w:rsidR="00AD2AF2" w14:paraId="5CEF6BEC" w14:textId="77777777" w:rsidTr="00937B00">
        <w:trPr>
          <w:trHeight w:val="92"/>
        </w:trPr>
        <w:tc>
          <w:tcPr>
            <w:tcW w:w="390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ACC91FC" w14:textId="77777777" w:rsidR="00AD2AF2" w:rsidRDefault="00AD2AF2" w:rsidP="00937B00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4"/>
                <w:szCs w:val="4"/>
                <w:u w:val="double"/>
                <w:rtl/>
              </w:rPr>
            </w:pPr>
          </w:p>
          <w:p w14:paraId="75095506" w14:textId="77777777" w:rsidR="00AD2AF2" w:rsidRDefault="00AD2AF2" w:rsidP="00937B00">
            <w:pPr>
              <w:rPr>
                <w:rFonts w:ascii="Simplified Arabic" w:eastAsia="Times New Roman" w:hAnsi="Simplified Arabic" w:cs="Simplified Arabic"/>
                <w:b/>
                <w:bCs/>
                <w:sz w:val="4"/>
                <w:szCs w:val="4"/>
                <w:u w:val="double"/>
              </w:rPr>
            </w:pPr>
          </w:p>
        </w:tc>
        <w:tc>
          <w:tcPr>
            <w:tcW w:w="21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20FB747" w14:textId="77777777" w:rsidR="00AD2AF2" w:rsidRDefault="00AD2AF2" w:rsidP="00937B00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33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FF6C814" w14:textId="77777777" w:rsidR="00AD2AF2" w:rsidRDefault="00AD2AF2" w:rsidP="00937B00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6"/>
                <w:szCs w:val="6"/>
                <w:rtl/>
                <w:lang w:val="en-GB" w:bidi="ar-IQ"/>
              </w:rPr>
            </w:pPr>
          </w:p>
          <w:p w14:paraId="29668455" w14:textId="77777777" w:rsidR="00AD2AF2" w:rsidRPr="00EF0160" w:rsidRDefault="00AD2AF2" w:rsidP="00937B0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GB" w:bidi="ar-IQ"/>
              </w:rPr>
            </w:pPr>
          </w:p>
        </w:tc>
      </w:tr>
    </w:tbl>
    <w:p w14:paraId="680C1BAB" w14:textId="77777777" w:rsidR="00AD2AF2" w:rsidRPr="00B5755F" w:rsidRDefault="0060607F" w:rsidP="0060607F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مجلس حقوق الإنسان</w:t>
      </w:r>
    </w:p>
    <w:p w14:paraId="338E4E48" w14:textId="77777777" w:rsidR="00AD2AF2" w:rsidRPr="00592411" w:rsidRDefault="0060607F" w:rsidP="0060607F">
      <w:pPr>
        <w:spacing w:after="0"/>
        <w:jc w:val="center"/>
        <w:rPr>
          <w:rStyle w:val="SubtleEmphasis"/>
          <w:rtl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اَلية </w:t>
      </w:r>
      <w:r w:rsidR="00187A64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الاستعراض</w:t>
      </w: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الدوري الشامل</w:t>
      </w:r>
      <w:r w:rsidR="00592411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</w:t>
      </w:r>
      <w:r w:rsidR="00592411"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  <w:t>–</w:t>
      </w:r>
      <w:r w:rsidR="00592411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الدورة </w:t>
      </w:r>
      <w:r w:rsidR="009C623A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(</w:t>
      </w:r>
      <w:r w:rsidR="00187A64">
        <w:rPr>
          <w:rFonts w:asciiTheme="majorBidi" w:hAnsiTheme="majorBidi" w:cs="MCS Taybah S_U normal."/>
          <w:sz w:val="28"/>
          <w:szCs w:val="28"/>
          <w:u w:val="single"/>
          <w:lang w:val="en-GB"/>
        </w:rPr>
        <w:t>31</w:t>
      </w:r>
      <w:r w:rsidR="00187A64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)</w:t>
      </w:r>
    </w:p>
    <w:p w14:paraId="755DEDDB" w14:textId="1C59E548" w:rsidR="0060607F" w:rsidRPr="00187A64" w:rsidRDefault="0060607F" w:rsidP="0002377C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مراجعة </w:t>
      </w:r>
      <w:r w:rsidR="00CF52A9">
        <w:rPr>
          <w:rFonts w:asciiTheme="majorBidi" w:hAnsiTheme="majorBidi" w:cs="MCS Taybah S_U normal." w:hint="cs"/>
          <w:sz w:val="28"/>
          <w:szCs w:val="28"/>
          <w:u w:val="single"/>
          <w:rtl/>
        </w:rPr>
        <w:t xml:space="preserve">نيجيريا </w:t>
      </w:r>
    </w:p>
    <w:p w14:paraId="2F7AD243" w14:textId="185667AC" w:rsidR="00504A0C" w:rsidRPr="00CD1143" w:rsidRDefault="00CF52A9" w:rsidP="00CD1143">
      <w:pPr>
        <w:spacing w:after="0"/>
        <w:jc w:val="center"/>
        <w:rPr>
          <w:rFonts w:asciiTheme="majorBidi" w:hAnsiTheme="majorBidi" w:cs="MCS Taybah S_U normal."/>
          <w:sz w:val="28"/>
          <w:szCs w:val="28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>6</w:t>
      </w:r>
      <w:r w:rsidR="00187A64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نوفمبر</w:t>
      </w:r>
      <w:r w:rsidR="0060607F">
        <w:rPr>
          <w:rFonts w:asciiTheme="majorBidi" w:hAnsiTheme="majorBidi" w:cs="MCS Taybah S_U normal." w:hint="cs"/>
          <w:sz w:val="28"/>
          <w:szCs w:val="28"/>
          <w:u w:val="single"/>
          <w:rtl/>
          <w:lang w:val="en-GB"/>
        </w:rPr>
        <w:t xml:space="preserve"> 2018م</w:t>
      </w:r>
    </w:p>
    <w:p w14:paraId="15E116CE" w14:textId="77777777" w:rsidR="00FC2DE6" w:rsidRPr="00B5755F" w:rsidRDefault="00FC2DE6" w:rsidP="00FC2DE6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14:paraId="773494BB" w14:textId="774BC5E2" w:rsidR="00E71C35" w:rsidRPr="008D6CFD" w:rsidRDefault="00592411" w:rsidP="00592411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يشكر </w:t>
      </w:r>
      <w:r w:rsidR="00A31EF0">
        <w:rPr>
          <w:rFonts w:ascii="Sakkal Majalla" w:hAnsi="Sakkal Majalla" w:cs="Sakkal Majalla" w:hint="cs"/>
          <w:sz w:val="34"/>
          <w:szCs w:val="34"/>
          <w:rtl/>
        </w:rPr>
        <w:t>وفد بلادي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مجموعة العمل و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يرحب بوفد </w:t>
      </w:r>
      <w:r w:rsidR="00187A64">
        <w:rPr>
          <w:rFonts w:ascii="Sakkal Majalla" w:hAnsi="Sakkal Majalla" w:cs="Sakkal Majalla" w:hint="cs"/>
          <w:sz w:val="34"/>
          <w:szCs w:val="34"/>
          <w:rtl/>
        </w:rPr>
        <w:t xml:space="preserve">جمهورية </w:t>
      </w:r>
      <w:r w:rsidR="00DB74B6">
        <w:rPr>
          <w:rFonts w:ascii="Sakkal Majalla" w:hAnsi="Sakkal Majalla" w:cs="Sakkal Majalla" w:hint="cs"/>
          <w:sz w:val="34"/>
          <w:szCs w:val="34"/>
          <w:rtl/>
        </w:rPr>
        <w:t>نيجيريا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 ويشكرها على العرض الشامل لتقريرها 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 xml:space="preserve">الوطني </w:t>
      </w:r>
      <w:r w:rsidR="00DB74B6">
        <w:rPr>
          <w:rFonts w:ascii="Sakkal Majalla" w:hAnsi="Sakkal Majalla" w:cs="Sakkal Majalla" w:hint="cs"/>
          <w:sz w:val="34"/>
          <w:szCs w:val="34"/>
          <w:rtl/>
        </w:rPr>
        <w:t>الذي عكس وفاء نيجيريا بالتزاماته</w:t>
      </w:r>
      <w:r w:rsidR="00DB74B6">
        <w:rPr>
          <w:rFonts w:ascii="Sakkal Majalla" w:hAnsi="Sakkal Majalla" w:cs="Sakkal Majalla" w:hint="eastAsia"/>
          <w:sz w:val="34"/>
          <w:szCs w:val="34"/>
          <w:rtl/>
        </w:rPr>
        <w:t>ا</w:t>
      </w:r>
      <w:r w:rsidR="00DB74B6">
        <w:rPr>
          <w:rFonts w:ascii="Sakkal Majalla" w:hAnsi="Sakkal Majalla" w:cs="Sakkal Majalla" w:hint="cs"/>
          <w:sz w:val="34"/>
          <w:szCs w:val="34"/>
          <w:rtl/>
        </w:rPr>
        <w:t xml:space="preserve"> الدولية والطوعية التي قطعتها على نفسها ويأخذ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 علماً بما جاء فيه</w:t>
      </w:r>
      <w:r w:rsidR="00E71C35">
        <w:rPr>
          <w:rFonts w:ascii="Sakkal Majalla" w:hAnsi="Sakkal Majalla" w:cs="Sakkal Majalla" w:hint="cs"/>
          <w:sz w:val="34"/>
          <w:szCs w:val="34"/>
          <w:rtl/>
        </w:rPr>
        <w:t>.</w:t>
      </w:r>
    </w:p>
    <w:p w14:paraId="373AB71B" w14:textId="77777777" w:rsidR="008D6CFD" w:rsidRPr="00B5755F" w:rsidRDefault="008D6CFD" w:rsidP="008D6CFD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14:paraId="628F534F" w14:textId="6D698909" w:rsidR="00FC2DE6" w:rsidRDefault="00187A64" w:rsidP="00A31EF0">
      <w:pPr>
        <w:spacing w:after="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يثمن وفد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 بلادي ال</w:t>
      </w:r>
      <w:r w:rsidR="00A31EF0">
        <w:rPr>
          <w:rFonts w:ascii="Sakkal Majalla" w:hAnsi="Sakkal Majalla" w:cs="Sakkal Majalla" w:hint="cs"/>
          <w:sz w:val="34"/>
          <w:szCs w:val="34"/>
          <w:rtl/>
        </w:rPr>
        <w:t>جهود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 التي 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>اطلعت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 بها</w:t>
      </w:r>
      <w:r w:rsidR="00DB74B6">
        <w:rPr>
          <w:rFonts w:ascii="Sakkal Majalla" w:hAnsi="Sakkal Majalla" w:cs="Sakkal Majalla" w:hint="cs"/>
          <w:sz w:val="34"/>
          <w:szCs w:val="34"/>
          <w:rtl/>
        </w:rPr>
        <w:t xml:space="preserve"> نيجيريا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 في إطار تعزيز وحماية حقوق</w:t>
      </w:r>
      <w:r w:rsidR="00DB74B6">
        <w:rPr>
          <w:rFonts w:ascii="Sakkal Majalla" w:hAnsi="Sakkal Majalla" w:cs="Sakkal Majalla" w:hint="cs"/>
          <w:sz w:val="34"/>
          <w:szCs w:val="34"/>
          <w:rtl/>
        </w:rPr>
        <w:t xml:space="preserve"> الإنسان وذلك</w:t>
      </w:r>
      <w:r w:rsidR="00A31EF0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DB74B6">
        <w:rPr>
          <w:rFonts w:ascii="Sakkal Majalla" w:hAnsi="Sakkal Majalla" w:cs="Sakkal Majalla" w:hint="cs"/>
          <w:sz w:val="34"/>
          <w:szCs w:val="34"/>
          <w:rtl/>
        </w:rPr>
        <w:t xml:space="preserve">بقبولها عدد 172 توصية خلال فترة الاستعراض السابقة، كما يثمن </w:t>
      </w:r>
      <w:r w:rsidR="00CF52A9">
        <w:rPr>
          <w:rFonts w:ascii="Sakkal Majalla" w:hAnsi="Sakkal Majalla" w:cs="Sakkal Majalla" w:hint="cs"/>
          <w:sz w:val="34"/>
          <w:szCs w:val="34"/>
          <w:rtl/>
        </w:rPr>
        <w:t xml:space="preserve">المجهودات التي بذلت خلال فترة التقرير أبرزها </w:t>
      </w:r>
      <w:r w:rsidR="00DB74B6">
        <w:rPr>
          <w:rFonts w:ascii="Sakkal Majalla" w:hAnsi="Sakkal Majalla" w:cs="Sakkal Majalla" w:hint="cs"/>
          <w:sz w:val="34"/>
          <w:szCs w:val="34"/>
          <w:rtl/>
        </w:rPr>
        <w:t>جهوده</w:t>
      </w:r>
      <w:r w:rsidR="00CF52A9">
        <w:rPr>
          <w:rFonts w:ascii="Sakkal Majalla" w:hAnsi="Sakkal Majalla" w:cs="Sakkal Majalla" w:hint="cs"/>
          <w:sz w:val="34"/>
          <w:szCs w:val="34"/>
          <w:rtl/>
        </w:rPr>
        <w:t xml:space="preserve"> الدولة في</w:t>
      </w:r>
      <w:r w:rsidR="00DB74B6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CF52A9">
        <w:rPr>
          <w:rFonts w:ascii="Sakkal Majalla" w:hAnsi="Sakkal Majalla" w:cs="Sakkal Majalla" w:hint="cs"/>
          <w:sz w:val="34"/>
          <w:szCs w:val="34"/>
          <w:rtl/>
        </w:rPr>
        <w:t>تعزيز حقوق الإنسان و</w:t>
      </w:r>
      <w:r w:rsidR="00DB74B6">
        <w:rPr>
          <w:rFonts w:ascii="Sakkal Majalla" w:hAnsi="Sakkal Majalla" w:cs="Sakkal Majalla" w:hint="cs"/>
          <w:sz w:val="34"/>
          <w:szCs w:val="34"/>
          <w:rtl/>
        </w:rPr>
        <w:t xml:space="preserve">مكافحة الإرهاب والعمليات </w:t>
      </w:r>
      <w:r w:rsidR="00CF52A9">
        <w:rPr>
          <w:rFonts w:ascii="Sakkal Majalla" w:hAnsi="Sakkal Majalla" w:cs="Sakkal Majalla" w:hint="cs"/>
          <w:sz w:val="34"/>
          <w:szCs w:val="34"/>
          <w:rtl/>
        </w:rPr>
        <w:t xml:space="preserve">الأمنية </w:t>
      </w:r>
      <w:r w:rsidR="00DB74B6">
        <w:rPr>
          <w:rFonts w:ascii="Sakkal Majalla" w:hAnsi="Sakkal Majalla" w:cs="Sakkal Majalla" w:hint="cs"/>
          <w:sz w:val="34"/>
          <w:szCs w:val="34"/>
          <w:rtl/>
        </w:rPr>
        <w:t>الداخلية.</w:t>
      </w:r>
      <w:r w:rsidR="00A31EF0">
        <w:rPr>
          <w:rFonts w:ascii="Sakkal Majalla" w:hAnsi="Sakkal Majalla" w:cs="Sakkal Majalla" w:hint="cs"/>
          <w:sz w:val="34"/>
          <w:szCs w:val="34"/>
          <w:rtl/>
        </w:rPr>
        <w:t>.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</w:p>
    <w:p w14:paraId="2F7BE8FF" w14:textId="77777777" w:rsidR="008D6CFD" w:rsidRPr="00B5755F" w:rsidRDefault="008D6CFD" w:rsidP="008D6CFD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 w:rsidRPr="00B5755F"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  <w:t>السيد الرئيس</w:t>
      </w:r>
    </w:p>
    <w:p w14:paraId="3FA65CAC" w14:textId="3F22AA86" w:rsidR="0060607F" w:rsidRDefault="0002377C" w:rsidP="0060607F">
      <w:pPr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يود وفد بلادي أن </w:t>
      </w:r>
      <w:r w:rsidR="00786C58">
        <w:rPr>
          <w:rFonts w:ascii="Sakkal Majalla" w:hAnsi="Sakkal Majalla" w:cs="Sakkal Majalla" w:hint="cs"/>
          <w:sz w:val="34"/>
          <w:szCs w:val="34"/>
          <w:rtl/>
        </w:rPr>
        <w:t>يتقدم بالتوصيات التالية</w:t>
      </w:r>
      <w:r w:rsidR="009607BB">
        <w:rPr>
          <w:rFonts w:ascii="Sakkal Majalla" w:hAnsi="Sakkal Majalla" w:cs="Sakkal Majalla" w:hint="cs"/>
          <w:sz w:val="34"/>
          <w:szCs w:val="34"/>
          <w:rtl/>
        </w:rPr>
        <w:t>:</w:t>
      </w:r>
    </w:p>
    <w:p w14:paraId="3796E0FB" w14:textId="77777777" w:rsidR="00CF52A9" w:rsidRDefault="00CF52A9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ال</w:t>
      </w:r>
      <w:r w:rsidR="0002377C">
        <w:rPr>
          <w:rFonts w:ascii="Sakkal Majalla" w:hAnsi="Sakkal Majalla" w:cs="Sakkal Majalla" w:hint="cs"/>
          <w:sz w:val="34"/>
          <w:szCs w:val="34"/>
          <w:rtl/>
        </w:rPr>
        <w:t xml:space="preserve">مواصلة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في نشر الوعي بمبادئ حقوق الإنسان </w:t>
      </w:r>
    </w:p>
    <w:p w14:paraId="6C3E0ABF" w14:textId="2131B15D" w:rsidR="00CD1143" w:rsidRDefault="00CF52A9" w:rsidP="0060607F">
      <w:pPr>
        <w:pStyle w:val="ListParagraph"/>
        <w:numPr>
          <w:ilvl w:val="0"/>
          <w:numId w:val="1"/>
        </w:num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مواءمةالقوانين الوطنية والعرفية تماشياً مع التزامات نيجيريا الدولية </w:t>
      </w:r>
      <w:r w:rsidR="00A31EF0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</w:p>
    <w:p w14:paraId="342D9CD6" w14:textId="77777777" w:rsidR="0002377C" w:rsidRPr="0002377C" w:rsidRDefault="0002377C" w:rsidP="0002377C">
      <w:pPr>
        <w:spacing w:after="0" w:line="360" w:lineRule="auto"/>
        <w:rPr>
          <w:rFonts w:asciiTheme="majorBidi" w:hAnsiTheme="majorBidi" w:cs="MCS Taybah S_U normal."/>
          <w:sz w:val="36"/>
          <w:szCs w:val="36"/>
          <w:u w:val="single"/>
          <w:rtl/>
          <w:lang w:val="en-GB"/>
        </w:rPr>
      </w:pPr>
      <w:r>
        <w:rPr>
          <w:rFonts w:asciiTheme="majorBidi" w:hAnsiTheme="majorBidi" w:cs="MCS Taybah S_U normal." w:hint="cs"/>
          <w:sz w:val="36"/>
          <w:szCs w:val="36"/>
          <w:u w:val="single"/>
          <w:rtl/>
          <w:lang w:val="en-GB"/>
        </w:rPr>
        <w:t>خـتامـاً</w:t>
      </w:r>
    </w:p>
    <w:p w14:paraId="54E6829A" w14:textId="1A79D34B" w:rsidR="0002377C" w:rsidRPr="0002377C" w:rsidRDefault="0002377C" w:rsidP="0002377C">
      <w:pPr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يشكر وفد بلادي </w:t>
      </w:r>
      <w:r w:rsidR="002463E2">
        <w:rPr>
          <w:rFonts w:ascii="Sakkal Majalla" w:hAnsi="Sakkal Majalla" w:cs="Sakkal Majalla" w:hint="cs"/>
          <w:sz w:val="34"/>
          <w:szCs w:val="34"/>
          <w:rtl/>
        </w:rPr>
        <w:t>وفد جمهوري</w:t>
      </w:r>
      <w:r w:rsidR="002463E2">
        <w:rPr>
          <w:rFonts w:ascii="Sakkal Majalla" w:hAnsi="Sakkal Majalla" w:cs="Sakkal Majalla" w:hint="eastAsia"/>
          <w:sz w:val="34"/>
          <w:szCs w:val="34"/>
          <w:rtl/>
        </w:rPr>
        <w:t>ة</w:t>
      </w:r>
      <w:r w:rsidR="002463E2">
        <w:rPr>
          <w:rFonts w:ascii="Sakkal Majalla" w:hAnsi="Sakkal Majalla" w:cs="Sakkal Majalla" w:hint="cs"/>
          <w:sz w:val="34"/>
          <w:szCs w:val="34"/>
          <w:rtl/>
        </w:rPr>
        <w:t xml:space="preserve"> نيجيريا 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 xml:space="preserve"> الموقر ويتمنى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له</w:t>
      </w:r>
      <w:r w:rsidR="00CD1143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>
        <w:rPr>
          <w:rFonts w:ascii="Sakkal Majalla" w:hAnsi="Sakkal Majalla" w:cs="Sakkal Majalla" w:hint="cs"/>
          <w:sz w:val="34"/>
          <w:szCs w:val="34"/>
          <w:rtl/>
        </w:rPr>
        <w:t>التوفيق في تنفيذ التوصيات.</w:t>
      </w:r>
    </w:p>
    <w:p w14:paraId="2A2D2503" w14:textId="77777777" w:rsidR="00FC2DE6" w:rsidRPr="0081373D" w:rsidRDefault="00FC2DE6" w:rsidP="00CD1143">
      <w:pPr>
        <w:spacing w:after="0" w:line="360" w:lineRule="auto"/>
        <w:jc w:val="center"/>
        <w:rPr>
          <w:rFonts w:asciiTheme="majorBidi" w:hAnsiTheme="majorBidi" w:cs="MCS Taybah S_U normal."/>
          <w:sz w:val="28"/>
          <w:szCs w:val="28"/>
          <w:lang w:val="en-GB"/>
        </w:rPr>
      </w:pPr>
      <w:r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 xml:space="preserve">شكراً </w:t>
      </w:r>
      <w:r w:rsidR="008D6CFD">
        <w:rPr>
          <w:rFonts w:asciiTheme="majorBidi" w:hAnsiTheme="majorBidi" w:cs="MCS Taybah S_U normal." w:hint="cs"/>
          <w:sz w:val="28"/>
          <w:szCs w:val="28"/>
          <w:rtl/>
          <w:lang w:val="en-GB"/>
        </w:rPr>
        <w:t>ال</w:t>
      </w:r>
      <w:r w:rsidRPr="00E9286B">
        <w:rPr>
          <w:rFonts w:asciiTheme="majorBidi" w:hAnsiTheme="majorBidi" w:cs="MCS Taybah S_U normal." w:hint="cs"/>
          <w:sz w:val="28"/>
          <w:szCs w:val="28"/>
          <w:rtl/>
          <w:lang w:val="en-GB"/>
        </w:rPr>
        <w:t>سيد الرئيس,,</w:t>
      </w:r>
    </w:p>
    <w:sectPr w:rsidR="00FC2DE6" w:rsidRPr="0081373D" w:rsidSect="00C06CF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C5E9A" w14:textId="77777777" w:rsidR="00F04136" w:rsidRDefault="00F04136">
      <w:pPr>
        <w:spacing w:after="0" w:line="240" w:lineRule="auto"/>
      </w:pPr>
      <w:r>
        <w:separator/>
      </w:r>
    </w:p>
  </w:endnote>
  <w:endnote w:type="continuationSeparator" w:id="0">
    <w:p w14:paraId="4AC1044B" w14:textId="77777777" w:rsidR="00F04136" w:rsidRDefault="00F0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1362699"/>
      <w:docPartObj>
        <w:docPartGallery w:val="Page Numbers (Bottom of Page)"/>
        <w:docPartUnique/>
      </w:docPartObj>
    </w:sdtPr>
    <w:sdtEndPr/>
    <w:sdtContent>
      <w:p w14:paraId="43F02AB2" w14:textId="77777777" w:rsidR="00EB5A37" w:rsidRDefault="00742D96">
        <w:pPr>
          <w:pStyle w:val="Footer"/>
          <w:jc w:val="center"/>
        </w:pPr>
        <w:r>
          <w:fldChar w:fldCharType="begin"/>
        </w:r>
        <w:r w:rsidR="00AD2AF2">
          <w:instrText xml:space="preserve"> PAGE   \* MERGEFORMAT </w:instrText>
        </w:r>
        <w:r>
          <w:fldChar w:fldCharType="separate"/>
        </w:r>
        <w:r w:rsidR="0059241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FA2C295" w14:textId="77777777" w:rsidR="00EB5A37" w:rsidRDefault="00F04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E4060" w14:textId="77777777" w:rsidR="00F04136" w:rsidRDefault="00F04136">
      <w:pPr>
        <w:spacing w:after="0" w:line="240" w:lineRule="auto"/>
      </w:pPr>
      <w:r>
        <w:separator/>
      </w:r>
    </w:p>
  </w:footnote>
  <w:footnote w:type="continuationSeparator" w:id="0">
    <w:p w14:paraId="05C922C9" w14:textId="77777777" w:rsidR="00F04136" w:rsidRDefault="00F0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B71"/>
    <w:multiLevelType w:val="hybridMultilevel"/>
    <w:tmpl w:val="E55241B6"/>
    <w:lvl w:ilvl="0" w:tplc="18385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F2"/>
    <w:rsid w:val="0002377C"/>
    <w:rsid w:val="001041B2"/>
    <w:rsid w:val="001338AD"/>
    <w:rsid w:val="00187A64"/>
    <w:rsid w:val="001A1957"/>
    <w:rsid w:val="00224909"/>
    <w:rsid w:val="00235849"/>
    <w:rsid w:val="0023596B"/>
    <w:rsid w:val="002463E2"/>
    <w:rsid w:val="003116AD"/>
    <w:rsid w:val="003160C4"/>
    <w:rsid w:val="003273CB"/>
    <w:rsid w:val="00397049"/>
    <w:rsid w:val="003B4266"/>
    <w:rsid w:val="00454BE8"/>
    <w:rsid w:val="00462843"/>
    <w:rsid w:val="0048030A"/>
    <w:rsid w:val="004E09E3"/>
    <w:rsid w:val="004E7167"/>
    <w:rsid w:val="00501B88"/>
    <w:rsid w:val="00504A0C"/>
    <w:rsid w:val="00523E7D"/>
    <w:rsid w:val="00592411"/>
    <w:rsid w:val="00595263"/>
    <w:rsid w:val="005D37B7"/>
    <w:rsid w:val="005D574D"/>
    <w:rsid w:val="0060435B"/>
    <w:rsid w:val="0060607F"/>
    <w:rsid w:val="006230B2"/>
    <w:rsid w:val="006705F9"/>
    <w:rsid w:val="006A2E39"/>
    <w:rsid w:val="006C3145"/>
    <w:rsid w:val="00723B84"/>
    <w:rsid w:val="00742D96"/>
    <w:rsid w:val="00782F58"/>
    <w:rsid w:val="00786C58"/>
    <w:rsid w:val="007C622B"/>
    <w:rsid w:val="0081373D"/>
    <w:rsid w:val="00837A88"/>
    <w:rsid w:val="0085452B"/>
    <w:rsid w:val="0085484A"/>
    <w:rsid w:val="008C3A82"/>
    <w:rsid w:val="008D6CFD"/>
    <w:rsid w:val="00947A44"/>
    <w:rsid w:val="009607BB"/>
    <w:rsid w:val="009C51C9"/>
    <w:rsid w:val="009C623A"/>
    <w:rsid w:val="00A31EF0"/>
    <w:rsid w:val="00A47EA9"/>
    <w:rsid w:val="00A55981"/>
    <w:rsid w:val="00A84B4F"/>
    <w:rsid w:val="00AD2AF2"/>
    <w:rsid w:val="00B54488"/>
    <w:rsid w:val="00BA3823"/>
    <w:rsid w:val="00C2795F"/>
    <w:rsid w:val="00C5063C"/>
    <w:rsid w:val="00C53D3D"/>
    <w:rsid w:val="00C9224A"/>
    <w:rsid w:val="00CD1143"/>
    <w:rsid w:val="00CF52A9"/>
    <w:rsid w:val="00D31E54"/>
    <w:rsid w:val="00D8185E"/>
    <w:rsid w:val="00DB74B6"/>
    <w:rsid w:val="00DF4971"/>
    <w:rsid w:val="00E218FD"/>
    <w:rsid w:val="00E530E0"/>
    <w:rsid w:val="00E71C35"/>
    <w:rsid w:val="00E94DE3"/>
    <w:rsid w:val="00F04136"/>
    <w:rsid w:val="00F204DA"/>
    <w:rsid w:val="00F422E3"/>
    <w:rsid w:val="00F92873"/>
    <w:rsid w:val="00FC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DAC2"/>
  <w15:docId w15:val="{6402C2FD-C1A0-4623-8187-03411462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AF2"/>
    <w:pPr>
      <w:bidi/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AF2"/>
    <w:rPr>
      <w:rFonts w:ascii="Times New Roman" w:eastAsia="Times New Roman" w:hAnsi="Times New Roman" w:cs="Times New Roman"/>
      <w:sz w:val="28"/>
      <w:szCs w:val="28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AD2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F2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4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7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9241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3C8D8-9538-46B0-B63F-B2D91A51790F}"/>
</file>

<file path=customXml/itemProps2.xml><?xml version="1.0" encoding="utf-8"?>
<ds:datastoreItem xmlns:ds="http://schemas.openxmlformats.org/officeDocument/2006/customXml" ds:itemID="{6582BB9C-9682-4CDE-BF56-1550CBE6A87B}"/>
</file>

<file path=customXml/itemProps3.xml><?xml version="1.0" encoding="utf-8"?>
<ds:datastoreItem xmlns:ds="http://schemas.openxmlformats.org/officeDocument/2006/customXml" ds:itemID="{7D1D4DCB-2191-4B94-9759-C4963C1BC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SALAH BABIKER MOHAMED</dc:creator>
  <cp:keywords/>
  <dc:description/>
  <cp:lastModifiedBy>Monty saad</cp:lastModifiedBy>
  <cp:revision>2</cp:revision>
  <cp:lastPrinted>2018-05-07T12:18:00Z</cp:lastPrinted>
  <dcterms:created xsi:type="dcterms:W3CDTF">2018-11-07T08:32:00Z</dcterms:created>
  <dcterms:modified xsi:type="dcterms:W3CDTF">2018-11-07T08:32:00Z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