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2B" w:rsidRPr="006D5557" w:rsidRDefault="003F0C2B" w:rsidP="003F0C2B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bookmarkStart w:id="0" w:name="_GoBack"/>
      <w:bookmarkEnd w:id="0"/>
      <w:r w:rsidRPr="006D5557">
        <w:rPr>
          <w:noProof/>
          <w:lang w:val="de-DE" w:eastAsia="de-DE"/>
        </w:rPr>
        <w:drawing>
          <wp:inline distT="0" distB="0" distL="0" distR="0" wp14:anchorId="38D131B3" wp14:editId="4C6C7299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2B" w:rsidRPr="006D5557" w:rsidRDefault="003F0C2B" w:rsidP="003F0C2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3F0C2B" w:rsidRPr="006D5557" w:rsidRDefault="003F0C2B" w:rsidP="003F0C2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F0C2B" w:rsidRPr="00E01E48" w:rsidRDefault="003F0C2B" w:rsidP="003F0C2B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Pr="00E01E48" w:rsidRDefault="003F0C2B" w:rsidP="003F0C2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31</w:t>
      </w:r>
      <w:r>
        <w:rPr>
          <w:b/>
          <w:sz w:val="32"/>
          <w:szCs w:val="32"/>
          <w:vertAlign w:val="superscript"/>
          <w:lang w:val="en-US"/>
        </w:rPr>
        <w:t>st</w:t>
      </w:r>
      <w:r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3F0C2B" w:rsidRPr="00E01E48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Pr="00E01E48" w:rsidRDefault="003F0C2B" w:rsidP="003F0C2B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>
        <w:rPr>
          <w:b/>
          <w:sz w:val="32"/>
          <w:szCs w:val="32"/>
          <w:lang w:val="en-US"/>
        </w:rPr>
        <w:t>14 November 2018</w:t>
      </w:r>
    </w:p>
    <w:p w:rsidR="003F0C2B" w:rsidRPr="00E01E48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questions and recommendations to</w:t>
      </w:r>
    </w:p>
    <w:p w:rsidR="003F0C2B" w:rsidRPr="00E01E48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Republic of Congo</w:t>
      </w: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jc w:val="center"/>
        <w:rPr>
          <w:b/>
          <w:sz w:val="32"/>
          <w:szCs w:val="32"/>
          <w:lang w:val="en-US"/>
        </w:rPr>
      </w:pPr>
    </w:p>
    <w:p w:rsidR="003F0C2B" w:rsidRDefault="003F0C2B" w:rsidP="003F0C2B">
      <w:pPr>
        <w:rPr>
          <w:b/>
          <w:sz w:val="32"/>
          <w:szCs w:val="32"/>
          <w:lang w:val="en-US"/>
        </w:rPr>
      </w:pPr>
    </w:p>
    <w:p w:rsidR="003F0C2B" w:rsidRDefault="003F0C2B" w:rsidP="003F0C2B">
      <w:pPr>
        <w:rPr>
          <w:lang w:val="en-US"/>
        </w:rPr>
      </w:pPr>
    </w:p>
    <w:p w:rsidR="003F0C2B" w:rsidRDefault="003B4B5F" w:rsidP="007757B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Thank you, </w:t>
      </w:r>
      <w:r w:rsidR="003F0C2B">
        <w:rPr>
          <w:sz w:val="24"/>
          <w:szCs w:val="24"/>
          <w:lang w:val="en-US"/>
        </w:rPr>
        <w:t>Mr. President,</w:t>
      </w:r>
    </w:p>
    <w:p w:rsidR="00E07338" w:rsidRDefault="003B4B5F" w:rsidP="007757B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Germany welcomes the delegation of the Congo. We</w:t>
      </w:r>
      <w:r w:rsidRPr="00CB1A12">
        <w:rPr>
          <w:sz w:val="24"/>
          <w:szCs w:val="24"/>
          <w:lang w:val="en-US"/>
        </w:rPr>
        <w:t xml:space="preserve"> </w:t>
      </w:r>
      <w:r w:rsidR="00CB1A12" w:rsidRPr="00CB1A12">
        <w:rPr>
          <w:sz w:val="24"/>
          <w:szCs w:val="24"/>
          <w:lang w:val="en-US"/>
        </w:rPr>
        <w:t>commend</w:t>
      </w:r>
      <w:r w:rsidR="00E07338">
        <w:rPr>
          <w:sz w:val="24"/>
          <w:szCs w:val="24"/>
          <w:lang w:val="en-US"/>
        </w:rPr>
        <w:t xml:space="preserve"> Congo for the </w:t>
      </w:r>
      <w:r w:rsidR="00CC4D12">
        <w:rPr>
          <w:sz w:val="24"/>
          <w:szCs w:val="24"/>
          <w:lang w:val="en-US"/>
        </w:rPr>
        <w:t>abolishment of the death penalty in its constitution in 2015 and</w:t>
      </w:r>
      <w:r w:rsidR="006343B0">
        <w:rPr>
          <w:sz w:val="24"/>
          <w:szCs w:val="24"/>
          <w:lang w:val="en-US"/>
        </w:rPr>
        <w:t xml:space="preserve"> for</w:t>
      </w:r>
      <w:r w:rsidR="00CC4D12">
        <w:rPr>
          <w:sz w:val="24"/>
          <w:szCs w:val="24"/>
          <w:lang w:val="en-US"/>
        </w:rPr>
        <w:t xml:space="preserve"> the judicial sector dialogue</w:t>
      </w:r>
      <w:r w:rsidR="00CC4D12" w:rsidRPr="00CC4D12">
        <w:rPr>
          <w:sz w:val="24"/>
          <w:szCs w:val="24"/>
          <w:lang w:val="en-US"/>
        </w:rPr>
        <w:t xml:space="preserve"> </w:t>
      </w:r>
      <w:r w:rsidR="006343B0">
        <w:rPr>
          <w:sz w:val="24"/>
          <w:szCs w:val="24"/>
          <w:lang w:val="en-US"/>
        </w:rPr>
        <w:t xml:space="preserve">held between </w:t>
      </w:r>
      <w:r w:rsidR="00CC4D12">
        <w:rPr>
          <w:sz w:val="24"/>
          <w:szCs w:val="24"/>
          <w:lang w:val="en-US"/>
        </w:rPr>
        <w:t>the European Union</w:t>
      </w:r>
      <w:r w:rsidR="006343B0">
        <w:rPr>
          <w:sz w:val="24"/>
          <w:szCs w:val="24"/>
          <w:lang w:val="en-US"/>
        </w:rPr>
        <w:t xml:space="preserve"> and Congo</w:t>
      </w:r>
      <w:r w:rsidR="00CC4D12">
        <w:rPr>
          <w:sz w:val="24"/>
          <w:szCs w:val="24"/>
          <w:lang w:val="en-US"/>
        </w:rPr>
        <w:t xml:space="preserve"> in April 2018 </w:t>
      </w:r>
      <w:r w:rsidR="00E07338">
        <w:rPr>
          <w:sz w:val="24"/>
          <w:szCs w:val="24"/>
          <w:lang w:val="en-US"/>
        </w:rPr>
        <w:t>and</w:t>
      </w:r>
      <w:r w:rsidR="00CC4D12">
        <w:rPr>
          <w:sz w:val="24"/>
          <w:szCs w:val="24"/>
          <w:lang w:val="en-US"/>
        </w:rPr>
        <w:t xml:space="preserve">, which, we hope, will be followed by further </w:t>
      </w:r>
      <w:r w:rsidR="00F44AF6">
        <w:rPr>
          <w:sz w:val="24"/>
          <w:szCs w:val="24"/>
          <w:lang w:val="en-US"/>
        </w:rPr>
        <w:t xml:space="preserve">sector and </w:t>
      </w:r>
      <w:r w:rsidR="00CC4D12">
        <w:rPr>
          <w:sz w:val="24"/>
          <w:szCs w:val="24"/>
          <w:lang w:val="en-US"/>
        </w:rPr>
        <w:t xml:space="preserve">political dialogues. </w:t>
      </w:r>
    </w:p>
    <w:p w:rsidR="00EC7B9F" w:rsidRDefault="00EC7B9F" w:rsidP="007757B7">
      <w:pPr>
        <w:spacing w:line="360" w:lineRule="auto"/>
        <w:jc w:val="both"/>
        <w:rPr>
          <w:sz w:val="24"/>
          <w:szCs w:val="24"/>
          <w:lang w:val="en-US"/>
        </w:rPr>
      </w:pPr>
      <w:r w:rsidRPr="007757B7">
        <w:rPr>
          <w:sz w:val="24"/>
          <w:szCs w:val="24"/>
          <w:lang w:val="en-US"/>
        </w:rPr>
        <w:t>Germany would like to offer the following recommendations</w:t>
      </w:r>
      <w:r w:rsidR="003F0C2B">
        <w:rPr>
          <w:sz w:val="24"/>
          <w:szCs w:val="24"/>
          <w:lang w:val="en-US"/>
        </w:rPr>
        <w:t xml:space="preserve"> to Congo</w:t>
      </w:r>
      <w:r w:rsidRPr="007757B7">
        <w:rPr>
          <w:sz w:val="24"/>
          <w:szCs w:val="24"/>
          <w:lang w:val="en-US"/>
        </w:rPr>
        <w:t xml:space="preserve">: </w:t>
      </w:r>
    </w:p>
    <w:p w:rsidR="003F0C2B" w:rsidRPr="007757B7" w:rsidRDefault="003F0C2B" w:rsidP="007757B7">
      <w:pPr>
        <w:spacing w:line="360" w:lineRule="auto"/>
        <w:jc w:val="both"/>
        <w:rPr>
          <w:sz w:val="24"/>
          <w:szCs w:val="24"/>
          <w:lang w:val="en-US"/>
        </w:rPr>
      </w:pPr>
    </w:p>
    <w:p w:rsidR="008D5D14" w:rsidRDefault="008D5D14" w:rsidP="008D5D14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8D5D14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>vestigate fully the death of 13</w:t>
      </w:r>
      <w:r w:rsidRPr="008D5D14">
        <w:rPr>
          <w:sz w:val="24"/>
          <w:szCs w:val="24"/>
          <w:lang w:val="en-US"/>
        </w:rPr>
        <w:t xml:space="preserve"> juveniles in a police station in Brazzaville</w:t>
      </w:r>
      <w:r>
        <w:rPr>
          <w:sz w:val="24"/>
          <w:szCs w:val="24"/>
          <w:lang w:val="en-US"/>
        </w:rPr>
        <w:t xml:space="preserve"> in July 2018 and prosecute the </w:t>
      </w:r>
      <w:r w:rsidR="006343B0">
        <w:rPr>
          <w:sz w:val="24"/>
          <w:szCs w:val="24"/>
          <w:lang w:val="en-US"/>
        </w:rPr>
        <w:t>responsible persons;</w:t>
      </w:r>
    </w:p>
    <w:p w:rsidR="008D5D14" w:rsidRPr="008D5D14" w:rsidRDefault="008D5D14" w:rsidP="008D5D14">
      <w:pPr>
        <w:pStyle w:val="Listenabsatz"/>
        <w:spacing w:line="360" w:lineRule="auto"/>
        <w:jc w:val="both"/>
        <w:rPr>
          <w:sz w:val="24"/>
          <w:szCs w:val="24"/>
          <w:lang w:val="en-US"/>
        </w:rPr>
      </w:pPr>
    </w:p>
    <w:p w:rsidR="008D5D14" w:rsidRDefault="008D5D14" w:rsidP="008D5D14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</w:t>
      </w:r>
      <w:r w:rsidRPr="007757B7">
        <w:rPr>
          <w:sz w:val="24"/>
          <w:szCs w:val="24"/>
          <w:lang w:val="en-US"/>
        </w:rPr>
        <w:t xml:space="preserve">sure that the police, the army or the General Direction of Territory Surveillance </w:t>
      </w:r>
      <w:r>
        <w:rPr>
          <w:sz w:val="24"/>
          <w:szCs w:val="24"/>
          <w:lang w:val="en-US"/>
        </w:rPr>
        <w:t xml:space="preserve">and the gendarmerie </w:t>
      </w:r>
      <w:r w:rsidRPr="007757B7">
        <w:rPr>
          <w:sz w:val="24"/>
          <w:szCs w:val="24"/>
          <w:lang w:val="en-US"/>
        </w:rPr>
        <w:t>refrain from imprisoning detainees longer than the 72-hour limit</w:t>
      </w:r>
      <w:r>
        <w:rPr>
          <w:sz w:val="24"/>
          <w:szCs w:val="24"/>
          <w:lang w:val="en-US"/>
        </w:rPr>
        <w:t xml:space="preserve"> stipulated in Article 48 of the Criminal Code of Procedure and grant human rights monitors access to detention centers; </w:t>
      </w:r>
    </w:p>
    <w:p w:rsidR="008D5D14" w:rsidRDefault="008D5D14" w:rsidP="008D5D14">
      <w:pPr>
        <w:pStyle w:val="Listenabsatz"/>
        <w:spacing w:line="360" w:lineRule="auto"/>
        <w:jc w:val="both"/>
        <w:rPr>
          <w:sz w:val="24"/>
          <w:szCs w:val="24"/>
          <w:lang w:val="en-US"/>
        </w:rPr>
      </w:pPr>
    </w:p>
    <w:p w:rsidR="008D5D14" w:rsidRDefault="008D5D14" w:rsidP="008D5D14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Include a concrete definition of torture according to the Convention against Torture in the Criminal Code and take effective measures to ensure </w:t>
      </w:r>
      <w:r w:rsidRPr="00336018">
        <w:rPr>
          <w:sz w:val="24"/>
          <w:szCs w:val="24"/>
          <w:lang w:val="en-US"/>
        </w:rPr>
        <w:t>the prosecution of all perpetrators</w:t>
      </w:r>
      <w:r>
        <w:rPr>
          <w:sz w:val="24"/>
          <w:szCs w:val="24"/>
          <w:lang w:val="en-US"/>
        </w:rPr>
        <w:t xml:space="preserve"> of any forms of ill treatment; </w:t>
      </w:r>
    </w:p>
    <w:p w:rsidR="008D5D14" w:rsidRPr="008D5D14" w:rsidRDefault="008D5D14" w:rsidP="008D5D14">
      <w:pPr>
        <w:pStyle w:val="Listenabsatz"/>
        <w:spacing w:line="360" w:lineRule="auto"/>
        <w:jc w:val="both"/>
        <w:rPr>
          <w:sz w:val="24"/>
          <w:szCs w:val="24"/>
          <w:lang w:val="en-US"/>
        </w:rPr>
      </w:pPr>
    </w:p>
    <w:p w:rsidR="007757B7" w:rsidRPr="008D5D14" w:rsidRDefault="004414B4" w:rsidP="007757B7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826C35" w:rsidRPr="007757B7">
        <w:rPr>
          <w:sz w:val="24"/>
          <w:szCs w:val="24"/>
          <w:lang w:val="en-US"/>
        </w:rPr>
        <w:t>atify the Second Optional Protocol to the International Covenant on Civil and Political Rights</w:t>
      </w:r>
      <w:r>
        <w:rPr>
          <w:sz w:val="24"/>
          <w:szCs w:val="24"/>
          <w:lang w:val="en-US"/>
        </w:rPr>
        <w:t xml:space="preserve"> consequently to the abolishment of the death penalty in the constitution</w:t>
      </w:r>
      <w:r w:rsidR="00826C35" w:rsidRPr="007757B7">
        <w:rPr>
          <w:sz w:val="24"/>
          <w:szCs w:val="24"/>
          <w:lang w:val="en-US"/>
        </w:rPr>
        <w:t xml:space="preserve">; </w:t>
      </w:r>
    </w:p>
    <w:p w:rsidR="008A7928" w:rsidRPr="008A7928" w:rsidRDefault="008A7928" w:rsidP="008A7928">
      <w:pPr>
        <w:pStyle w:val="Listenabsatz"/>
        <w:rPr>
          <w:sz w:val="24"/>
          <w:szCs w:val="24"/>
          <w:lang w:val="en-US"/>
        </w:rPr>
      </w:pPr>
    </w:p>
    <w:p w:rsidR="00EF325A" w:rsidRPr="006343B0" w:rsidRDefault="008D5D14" w:rsidP="00EF325A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8A7928">
        <w:rPr>
          <w:sz w:val="24"/>
          <w:szCs w:val="24"/>
          <w:lang w:val="en-US"/>
        </w:rPr>
        <w:t xml:space="preserve">einforce the equality of men and women by modernizing the divorce law and </w:t>
      </w:r>
      <w:r>
        <w:rPr>
          <w:sz w:val="24"/>
          <w:szCs w:val="24"/>
          <w:lang w:val="en-US"/>
        </w:rPr>
        <w:t xml:space="preserve">penalizing rape in marriages. </w:t>
      </w:r>
    </w:p>
    <w:p w:rsidR="003F0C2B" w:rsidRDefault="003F0C2B" w:rsidP="00CB1A12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A1125B" w:rsidRPr="0081267F" w:rsidRDefault="003B4B5F" w:rsidP="0081267F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you, Mr. President.</w:t>
      </w:r>
    </w:p>
    <w:sectPr w:rsidR="00A1125B" w:rsidRPr="00812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A1F"/>
    <w:multiLevelType w:val="hybridMultilevel"/>
    <w:tmpl w:val="F0CE9C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7946"/>
    <w:multiLevelType w:val="hybridMultilevel"/>
    <w:tmpl w:val="BA4CA3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F"/>
    <w:rsid w:val="00116232"/>
    <w:rsid w:val="001D28A6"/>
    <w:rsid w:val="00336018"/>
    <w:rsid w:val="003B4B5F"/>
    <w:rsid w:val="003F0C2B"/>
    <w:rsid w:val="004414B4"/>
    <w:rsid w:val="00450689"/>
    <w:rsid w:val="004917BA"/>
    <w:rsid w:val="006343B0"/>
    <w:rsid w:val="00727EAC"/>
    <w:rsid w:val="00735A23"/>
    <w:rsid w:val="007537F4"/>
    <w:rsid w:val="007757B7"/>
    <w:rsid w:val="00796A41"/>
    <w:rsid w:val="007B3EE3"/>
    <w:rsid w:val="0081267F"/>
    <w:rsid w:val="00826C35"/>
    <w:rsid w:val="008A7928"/>
    <w:rsid w:val="008D5D14"/>
    <w:rsid w:val="008F2DCD"/>
    <w:rsid w:val="009A7821"/>
    <w:rsid w:val="009E7A49"/>
    <w:rsid w:val="00A1125B"/>
    <w:rsid w:val="00A50BCF"/>
    <w:rsid w:val="00AD28D5"/>
    <w:rsid w:val="00AE15E8"/>
    <w:rsid w:val="00BC469B"/>
    <w:rsid w:val="00C2143C"/>
    <w:rsid w:val="00CB1A12"/>
    <w:rsid w:val="00CC4D12"/>
    <w:rsid w:val="00D25FE8"/>
    <w:rsid w:val="00DE6D4B"/>
    <w:rsid w:val="00E07338"/>
    <w:rsid w:val="00EC7B9F"/>
    <w:rsid w:val="00EF325A"/>
    <w:rsid w:val="00F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4EE5BB-0544-4358-A68E-ACF083D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78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4B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F0C2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B858A-AEF6-4596-AC12-8F68C907B499}"/>
</file>

<file path=customXml/itemProps2.xml><?xml version="1.0" encoding="utf-8"?>
<ds:datastoreItem xmlns:ds="http://schemas.openxmlformats.org/officeDocument/2006/customXml" ds:itemID="{34C3B6DE-78FA-45BB-963A-6583F3E56BCD}"/>
</file>

<file path=customXml/itemProps3.xml><?xml version="1.0" encoding="utf-8"?>
<ds:datastoreItem xmlns:ds="http://schemas.openxmlformats.org/officeDocument/2006/customXml" ds:itemID="{D782CB60-AAEA-465B-A0DF-37AD0537D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Anna (AA privat)</dc:creator>
  <cp:lastModifiedBy>Fabienne Van Damme</cp:lastModifiedBy>
  <cp:revision>2</cp:revision>
  <dcterms:created xsi:type="dcterms:W3CDTF">2018-11-14T13:33:00Z</dcterms:created>
  <dcterms:modified xsi:type="dcterms:W3CDTF">2018-11-14T13:33:00Z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