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91E" w:rsidRPr="001213FF" w:rsidRDefault="0015391E" w:rsidP="0015391E">
      <w:pPr>
        <w:jc w:val="center"/>
        <w:rPr>
          <w:rFonts w:ascii="Georgia" w:hAnsi="Georgia"/>
          <w:b/>
          <w:lang w:val="en-GB"/>
        </w:rPr>
      </w:pPr>
      <w:r w:rsidRPr="001213FF">
        <w:rPr>
          <w:rFonts w:ascii="Georgia" w:hAnsi="Georgia"/>
          <w:b/>
          <w:lang w:val="en-GB"/>
        </w:rPr>
        <w:t>UPR31</w:t>
      </w:r>
    </w:p>
    <w:p w:rsidR="0015391E" w:rsidRPr="001213FF" w:rsidRDefault="0015391E" w:rsidP="0015391E">
      <w:pPr>
        <w:jc w:val="center"/>
        <w:rPr>
          <w:rFonts w:ascii="Georgia" w:hAnsi="Georgia"/>
          <w:b/>
          <w:lang w:val="en-GB"/>
        </w:rPr>
      </w:pPr>
      <w:r w:rsidRPr="001213FF">
        <w:rPr>
          <w:rFonts w:ascii="Georgia" w:hAnsi="Georgia"/>
          <w:b/>
          <w:lang w:val="en-GB"/>
        </w:rPr>
        <w:t>Saudi Arabia</w:t>
      </w:r>
    </w:p>
    <w:p w:rsidR="0015391E" w:rsidRPr="001213FF" w:rsidRDefault="0015391E" w:rsidP="0015391E">
      <w:pPr>
        <w:jc w:val="center"/>
        <w:rPr>
          <w:rFonts w:ascii="Georgia" w:hAnsi="Georgia"/>
          <w:i/>
          <w:lang w:val="en-GB"/>
        </w:rPr>
      </w:pPr>
      <w:r w:rsidRPr="001213FF">
        <w:rPr>
          <w:rFonts w:ascii="Georgia" w:hAnsi="Georgia"/>
          <w:i/>
          <w:lang w:val="en-GB"/>
        </w:rPr>
        <w:t>5 November 2018</w:t>
      </w:r>
    </w:p>
    <w:p w:rsidR="0015391E" w:rsidRPr="001213FF" w:rsidRDefault="0015391E" w:rsidP="0015391E">
      <w:pPr>
        <w:jc w:val="center"/>
        <w:rPr>
          <w:rFonts w:ascii="Georgia" w:hAnsi="Georgia"/>
          <w:b/>
          <w:lang w:val="en-GB"/>
        </w:rPr>
      </w:pPr>
      <w:r w:rsidRPr="001213FF">
        <w:rPr>
          <w:rFonts w:ascii="Georgia" w:hAnsi="Georgia"/>
          <w:b/>
          <w:lang w:val="en-GB"/>
        </w:rPr>
        <w:t>Statement by the Czech Republic</w:t>
      </w:r>
    </w:p>
    <w:p w:rsidR="0015391E" w:rsidRPr="001213FF" w:rsidRDefault="0015391E" w:rsidP="0015391E">
      <w:pPr>
        <w:jc w:val="both"/>
        <w:rPr>
          <w:rFonts w:ascii="Times New Roman" w:hAnsi="Times New Roman" w:cs="Times New Roman"/>
          <w:lang w:val="en-GB"/>
        </w:rPr>
      </w:pPr>
    </w:p>
    <w:p w:rsidR="0015391E" w:rsidRPr="001213FF" w:rsidRDefault="0015391E" w:rsidP="0015391E">
      <w:pPr>
        <w:jc w:val="both"/>
        <w:rPr>
          <w:rFonts w:ascii="Times New Roman" w:hAnsi="Times New Roman" w:cs="Times New Roman"/>
          <w:lang w:val="en-GB"/>
        </w:rPr>
      </w:pPr>
      <w:r w:rsidRPr="001213FF">
        <w:rPr>
          <w:rFonts w:ascii="Times New Roman" w:hAnsi="Times New Roman" w:cs="Times New Roman"/>
          <w:lang w:val="en-GB"/>
        </w:rPr>
        <w:t xml:space="preserve">The Czech Republic welcomes the delegation of Saudi Arabia and thanks for the presentation of its third national report. </w:t>
      </w:r>
    </w:p>
    <w:p w:rsidR="0015391E" w:rsidRPr="001213FF" w:rsidRDefault="0015391E" w:rsidP="0015391E">
      <w:pPr>
        <w:jc w:val="both"/>
        <w:rPr>
          <w:rFonts w:ascii="Times New Roman" w:hAnsi="Times New Roman" w:cs="Times New Roman"/>
          <w:lang w:val="en-GB"/>
        </w:rPr>
      </w:pPr>
      <w:r w:rsidRPr="001213FF">
        <w:rPr>
          <w:rFonts w:ascii="Times New Roman" w:hAnsi="Times New Roman" w:cs="Times New Roman"/>
          <w:lang w:val="en-GB"/>
        </w:rPr>
        <w:t>We note that the recommendations provided by the Czech Republic in the previous UPR cycle are yet to be fully implemented. In this context, we commend the Government for accepting the visit requests of two special rapporteurs [</w:t>
      </w:r>
      <w:r w:rsidRPr="001213FF">
        <w:rPr>
          <w:rFonts w:ascii="Times New Roman" w:hAnsi="Times New Roman" w:cs="Times New Roman"/>
          <w:i/>
          <w:lang w:val="en-GB"/>
        </w:rPr>
        <w:t>on extreme poverty and human rights and on the promotion and protection of human rights while countering terrorism</w:t>
      </w:r>
      <w:r w:rsidRPr="001213FF">
        <w:rPr>
          <w:rFonts w:ascii="Times New Roman" w:hAnsi="Times New Roman" w:cs="Times New Roman"/>
          <w:lang w:val="en-GB"/>
        </w:rPr>
        <w:t>] in 2017, however, we regret that Saudi Arabia has not responded positively to other dozens pending requests for country visits [</w:t>
      </w:r>
      <w:r w:rsidRPr="001213FF">
        <w:rPr>
          <w:rFonts w:ascii="Times New Roman" w:hAnsi="Times New Roman" w:cs="Times New Roman"/>
          <w:i/>
          <w:lang w:val="en-GB"/>
        </w:rPr>
        <w:t>some dating back to 2004</w:t>
      </w:r>
      <w:r w:rsidRPr="001213FF">
        <w:rPr>
          <w:rFonts w:ascii="Times New Roman" w:hAnsi="Times New Roman" w:cs="Times New Roman"/>
          <w:lang w:val="en-GB"/>
        </w:rPr>
        <w:t xml:space="preserve">]. </w:t>
      </w:r>
    </w:p>
    <w:p w:rsidR="0015391E" w:rsidRPr="001213FF" w:rsidRDefault="0015391E" w:rsidP="0015391E">
      <w:pPr>
        <w:jc w:val="both"/>
        <w:rPr>
          <w:rFonts w:ascii="Times New Roman" w:hAnsi="Times New Roman" w:cs="Times New Roman"/>
          <w:lang w:val="en-GB"/>
        </w:rPr>
      </w:pPr>
      <w:r w:rsidRPr="001213FF">
        <w:rPr>
          <w:rFonts w:ascii="Times New Roman" w:hAnsi="Times New Roman" w:cs="Times New Roman"/>
          <w:b/>
          <w:lang w:val="en-GB"/>
        </w:rPr>
        <w:t>The Czech Republic makes the following recommendations to the Government of Saudi Arabia</w:t>
      </w:r>
      <w:r w:rsidRPr="001213FF">
        <w:rPr>
          <w:rFonts w:ascii="Times New Roman" w:hAnsi="Times New Roman" w:cs="Times New Roman"/>
          <w:lang w:val="en-GB"/>
        </w:rPr>
        <w:t>:</w:t>
      </w:r>
    </w:p>
    <w:p w:rsidR="0015391E" w:rsidRPr="001213FF" w:rsidRDefault="0015391E" w:rsidP="0015391E">
      <w:pPr>
        <w:jc w:val="both"/>
        <w:rPr>
          <w:rFonts w:ascii="Times New Roman" w:hAnsi="Times New Roman" w:cs="Times New Roman"/>
          <w:lang w:val="en-GB"/>
        </w:rPr>
      </w:pPr>
      <w:r w:rsidRPr="001213FF">
        <w:rPr>
          <w:rFonts w:ascii="Times New Roman" w:hAnsi="Times New Roman" w:cs="Times New Roman"/>
          <w:lang w:val="en-GB"/>
        </w:rPr>
        <w:t>Firstly, set a clear timeframe for the ratification without reservation of ICCPR, ICESCR, OP - CAT and OP – CEDAW [</w:t>
      </w:r>
      <w:r w:rsidRPr="001213FF">
        <w:rPr>
          <w:rFonts w:ascii="Times New Roman" w:hAnsi="Times New Roman" w:cs="Times New Roman"/>
          <w:i/>
          <w:lang w:val="en-GB"/>
        </w:rPr>
        <w:t>implementing them fully into national law</w:t>
      </w:r>
      <w:r w:rsidRPr="001213FF">
        <w:rPr>
          <w:rFonts w:ascii="Times New Roman" w:hAnsi="Times New Roman" w:cs="Times New Roman"/>
          <w:lang w:val="en-GB"/>
        </w:rPr>
        <w:t>] and review all reservations that limit the enjoyment of rights enshrined in CRC and CERD.</w:t>
      </w:r>
    </w:p>
    <w:p w:rsidR="0015391E" w:rsidRPr="001213FF" w:rsidRDefault="0015391E" w:rsidP="0015391E">
      <w:pPr>
        <w:jc w:val="both"/>
        <w:rPr>
          <w:rFonts w:ascii="Times New Roman" w:hAnsi="Times New Roman" w:cs="Times New Roman"/>
          <w:lang w:val="en-GB"/>
        </w:rPr>
      </w:pPr>
      <w:r w:rsidRPr="001213FF">
        <w:rPr>
          <w:rFonts w:ascii="Times New Roman" w:hAnsi="Times New Roman" w:cs="Times New Roman"/>
          <w:lang w:val="en-GB"/>
        </w:rPr>
        <w:t xml:space="preserve">Secondly, outlaw the death penalty for crimes committed by persons under the age of 18 and non-serious crimes, such as nonviolent drug smuggling, adultery or protest - related crimes against human rights activists and dissidents. </w:t>
      </w:r>
    </w:p>
    <w:p w:rsidR="0015391E" w:rsidRPr="001213FF" w:rsidRDefault="0015391E" w:rsidP="0015391E">
      <w:pPr>
        <w:jc w:val="both"/>
        <w:rPr>
          <w:rFonts w:ascii="Times New Roman" w:hAnsi="Times New Roman" w:cs="Times New Roman"/>
          <w:lang w:val="en-GB"/>
        </w:rPr>
      </w:pPr>
      <w:r w:rsidRPr="001213FF">
        <w:rPr>
          <w:rFonts w:ascii="Times New Roman" w:hAnsi="Times New Roman" w:cs="Times New Roman"/>
          <w:lang w:val="en-GB"/>
        </w:rPr>
        <w:t>Thirdly, amend or revise all legislations that restrict the right to freedom of association and peaceful assembly [</w:t>
      </w:r>
      <w:r w:rsidRPr="001213FF">
        <w:rPr>
          <w:rFonts w:ascii="Times New Roman" w:hAnsi="Times New Roman" w:cs="Times New Roman"/>
          <w:i/>
          <w:lang w:val="en-GB"/>
        </w:rPr>
        <w:t>as 2015 Associations and Non –governmental Organizations Act or 2014 Counter –terrorism law</w:t>
      </w:r>
      <w:r w:rsidRPr="001213FF">
        <w:rPr>
          <w:rFonts w:ascii="Times New Roman" w:hAnsi="Times New Roman" w:cs="Times New Roman"/>
          <w:lang w:val="en-GB"/>
        </w:rPr>
        <w:t xml:space="preserve">] and as well freedom of expression, </w:t>
      </w:r>
      <w:r w:rsidRPr="001213FF">
        <w:rPr>
          <w:rFonts w:ascii="Times New Roman" w:hAnsi="Times New Roman" w:cs="Times New Roman"/>
          <w:i/>
          <w:lang w:val="en-GB"/>
        </w:rPr>
        <w:t xml:space="preserve">[including 2003 Press and Publication Law and 2007 Anti </w:t>
      </w:r>
      <w:bookmarkStart w:id="0" w:name="_GoBack"/>
      <w:bookmarkEnd w:id="0"/>
      <w:r w:rsidRPr="001213FF">
        <w:rPr>
          <w:rFonts w:ascii="Times New Roman" w:hAnsi="Times New Roman" w:cs="Times New Roman"/>
          <w:i/>
          <w:lang w:val="en-GB"/>
        </w:rPr>
        <w:t>Cyber Crime Law</w:t>
      </w:r>
      <w:r w:rsidRPr="001213FF">
        <w:rPr>
          <w:rFonts w:ascii="Times New Roman" w:hAnsi="Times New Roman" w:cs="Times New Roman"/>
          <w:lang w:val="en-GB"/>
        </w:rPr>
        <w:t>]</w:t>
      </w:r>
      <w:r w:rsidRPr="001213FF">
        <w:rPr>
          <w:lang w:val="en-GB"/>
        </w:rPr>
        <w:t xml:space="preserve"> </w:t>
      </w:r>
      <w:r w:rsidRPr="001213FF">
        <w:rPr>
          <w:rFonts w:ascii="Times New Roman" w:hAnsi="Times New Roman" w:cs="Times New Roman"/>
          <w:lang w:val="en-GB"/>
        </w:rPr>
        <w:t xml:space="preserve">and to ensure these </w:t>
      </w:r>
      <w:proofErr w:type="gramStart"/>
      <w:r w:rsidRPr="001213FF">
        <w:rPr>
          <w:rFonts w:ascii="Times New Roman" w:hAnsi="Times New Roman" w:cs="Times New Roman"/>
          <w:lang w:val="en-GB"/>
        </w:rPr>
        <w:t>laws  are</w:t>
      </w:r>
      <w:proofErr w:type="gramEnd"/>
      <w:r w:rsidRPr="001213FF">
        <w:rPr>
          <w:rFonts w:ascii="Times New Roman" w:hAnsi="Times New Roman" w:cs="Times New Roman"/>
          <w:lang w:val="en-GB"/>
        </w:rPr>
        <w:t xml:space="preserve"> in line with international standards. </w:t>
      </w:r>
    </w:p>
    <w:p w:rsidR="0015391E" w:rsidRPr="001213FF" w:rsidRDefault="0015391E" w:rsidP="0015391E">
      <w:pPr>
        <w:jc w:val="both"/>
        <w:rPr>
          <w:rFonts w:ascii="Times New Roman" w:hAnsi="Times New Roman" w:cs="Times New Roman"/>
          <w:lang w:val="en-GB"/>
        </w:rPr>
      </w:pPr>
      <w:r w:rsidRPr="001213FF">
        <w:rPr>
          <w:rFonts w:ascii="Times New Roman" w:hAnsi="Times New Roman" w:cs="Times New Roman"/>
          <w:lang w:val="en-GB"/>
        </w:rPr>
        <w:t>Fourthly, guarantee due process and ensure that the judicial and law enforcement system is not abused to harass individuals.</w:t>
      </w:r>
    </w:p>
    <w:p w:rsidR="0015391E" w:rsidRPr="001213FF" w:rsidRDefault="0015391E" w:rsidP="0015391E">
      <w:pPr>
        <w:jc w:val="both"/>
        <w:rPr>
          <w:rFonts w:ascii="Times New Roman" w:hAnsi="Times New Roman" w:cs="Times New Roman"/>
          <w:lang w:val="en-GB"/>
        </w:rPr>
      </w:pPr>
      <w:r w:rsidRPr="001213FF">
        <w:rPr>
          <w:rFonts w:ascii="Times New Roman" w:hAnsi="Times New Roman" w:cs="Times New Roman"/>
          <w:lang w:val="en-GB"/>
        </w:rPr>
        <w:t xml:space="preserve">Fifthly, withdraw the reservations on CEDAW and put in place an action plan to modify or eliminate discriminatory attitudes towards women, including the male guardianship system.   </w:t>
      </w:r>
    </w:p>
    <w:p w:rsidR="0015391E" w:rsidRPr="001213FF" w:rsidRDefault="0015391E" w:rsidP="0015391E">
      <w:pPr>
        <w:jc w:val="both"/>
        <w:rPr>
          <w:rFonts w:ascii="Times New Roman" w:hAnsi="Times New Roman" w:cs="Times New Roman"/>
          <w:lang w:val="en-GB"/>
        </w:rPr>
      </w:pPr>
      <w:r w:rsidRPr="001213FF">
        <w:rPr>
          <w:rFonts w:ascii="Times New Roman" w:hAnsi="Times New Roman" w:cs="Times New Roman"/>
          <w:lang w:val="en-GB"/>
        </w:rPr>
        <w:t>Thank you.</w:t>
      </w:r>
    </w:p>
    <w:p w:rsidR="008247A7" w:rsidRDefault="0015391E"/>
    <w:sectPr w:rsidR="008247A7" w:rsidSect="00B14ED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1E"/>
    <w:rsid w:val="0015391E"/>
    <w:rsid w:val="003A68BA"/>
    <w:rsid w:val="003F133E"/>
    <w:rsid w:val="00B14ED9"/>
  </w:rsids>
  <m:mathPr>
    <m:mathFont m:val="Cambria Math"/>
    <m:brkBin m:val="before"/>
    <m:brkBinSub m:val="--"/>
    <m:smallFrac m:val="0"/>
    <m:dispDef/>
    <m:lMargin m:val="0"/>
    <m:rMargin m:val="0"/>
    <m:defJc m:val="centerGroup"/>
    <m:wrapIndent m:val="1440"/>
    <m:intLim m:val="subSup"/>
    <m:naryLim m:val="undOvr"/>
  </m:mathPr>
  <w:themeFontLang w:val="cs-CZ" w:eastAsia="zh-CN" w:bidi="th-TH"/>
  <w:clrSchemeMapping w:bg1="light1" w:t1="dark1" w:bg2="light2" w:t2="dark2" w:accent1="accent1" w:accent2="accent2" w:accent3="accent3" w:accent4="accent4" w:accent5="accent5" w:accent6="accent6" w:hyperlink="hyperlink" w:followedHyperlink="followedHyperlink"/>
  <w:decimalSymbol w:val=","/>
  <w:listSeparator w:val=";"/>
  <w14:docId w14:val="6D3E1013"/>
  <w14:defaultImageDpi w14:val="32767"/>
  <w15:chartTrackingRefBased/>
  <w15:docId w15:val="{14EC489C-D2A4-0749-85ED-941CE3934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cs-CZ"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15391E"/>
    <w:pPr>
      <w:spacing w:after="200" w:line="276" w:lineRule="auto"/>
    </w:pPr>
    <w:rPr>
      <w:rFonts w:eastAsiaTheme="minorHAnsi"/>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845145-F149-4841-8136-ECC9B2939609}"/>
</file>

<file path=customXml/itemProps2.xml><?xml version="1.0" encoding="utf-8"?>
<ds:datastoreItem xmlns:ds="http://schemas.openxmlformats.org/officeDocument/2006/customXml" ds:itemID="{F6DED29C-36CB-4CDC-A43F-3F5FA806C496}"/>
</file>

<file path=customXml/itemProps3.xml><?xml version="1.0" encoding="utf-8"?>
<ds:datastoreItem xmlns:ds="http://schemas.openxmlformats.org/officeDocument/2006/customXml" ds:itemID="{BC1F4AD9-851F-4629-8C45-2A7D0CB98298}"/>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1678</Characters>
  <Application>Microsoft Office Word</Application>
  <DocSecurity>0</DocSecurity>
  <Lines>13</Lines>
  <Paragraphs>3</Paragraphs>
  <ScaleCrop>false</ScaleCrop>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Ludvík Eger</dc:creator>
  <cp:keywords/>
  <dc:description/>
  <cp:lastModifiedBy>Ludvík Eger</cp:lastModifiedBy>
  <cp:revision>1</cp:revision>
  <dcterms:created xsi:type="dcterms:W3CDTF">2018-11-05T08:00:00Z</dcterms:created>
  <dcterms:modified xsi:type="dcterms:W3CDTF">2018-11-05T08:01:00Z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