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1"/>
        <w:tblW w:w="10315"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3"/>
        <w:gridCol w:w="1616"/>
        <w:gridCol w:w="4196"/>
      </w:tblGrid>
      <w:tr w:rsidR="00547DFB" w:rsidRPr="001920FD" w:rsidTr="00BE3743">
        <w:tc>
          <w:tcPr>
            <w:tcW w:w="4503" w:type="dxa"/>
          </w:tcPr>
          <w:p w:rsidR="00547DFB" w:rsidRPr="007301CD" w:rsidRDefault="00547DFB" w:rsidP="00BE3743">
            <w:pPr>
              <w:tabs>
                <w:tab w:val="center" w:pos="4536"/>
                <w:tab w:val="right" w:pos="9072"/>
              </w:tabs>
              <w:rPr>
                <w:rFonts w:ascii="Times New Roman" w:eastAsia="WenQuanYi Micro Hei" w:hAnsi="Times New Roman" w:cs="Times New Roman"/>
                <w:color w:val="00000A"/>
                <w:lang w:val="en-US" w:eastAsia="zh-CN" w:bidi="hi-IN"/>
              </w:rPr>
            </w:pPr>
            <w:r w:rsidRPr="007301CD">
              <w:rPr>
                <w:rFonts w:ascii="Times New Roman" w:eastAsia="WenQuanYi Micro Hei" w:hAnsi="Times New Roman" w:cs="Times New Roman"/>
                <w:color w:val="00000A"/>
                <w:lang w:val="en-US" w:eastAsia="zh-CN" w:bidi="hi-IN"/>
              </w:rPr>
              <w:t xml:space="preserve">A M B A S </w:t>
            </w:r>
            <w:proofErr w:type="spellStart"/>
            <w:r w:rsidRPr="007301CD">
              <w:rPr>
                <w:rFonts w:ascii="Times New Roman" w:eastAsia="WenQuanYi Micro Hei" w:hAnsi="Times New Roman" w:cs="Times New Roman"/>
                <w:color w:val="00000A"/>
                <w:lang w:val="en-US" w:eastAsia="zh-CN" w:bidi="hi-IN"/>
              </w:rPr>
              <w:t>S</w:t>
            </w:r>
            <w:proofErr w:type="spellEnd"/>
            <w:r w:rsidRPr="007301CD">
              <w:rPr>
                <w:rFonts w:ascii="Times New Roman" w:eastAsia="WenQuanYi Micro Hei" w:hAnsi="Times New Roman" w:cs="Times New Roman"/>
                <w:color w:val="00000A"/>
                <w:lang w:val="en-US" w:eastAsia="zh-CN" w:bidi="hi-IN"/>
              </w:rPr>
              <w:t xml:space="preserve"> A D E   DU TOGO</w:t>
            </w:r>
          </w:p>
          <w:p w:rsidR="00547DFB" w:rsidRPr="001920FD" w:rsidRDefault="00547DFB" w:rsidP="00BE3743">
            <w:pPr>
              <w:widowControl w:val="0"/>
              <w:spacing w:line="276" w:lineRule="auto"/>
              <w:jc w:val="both"/>
              <w:rPr>
                <w:rFonts w:ascii="Times New Roman" w:eastAsia="WenQuanYi Micro Hei" w:hAnsi="Times New Roman" w:cs="Lohit Hindi"/>
                <w:i/>
                <w:color w:val="00000A"/>
                <w:sz w:val="18"/>
                <w:szCs w:val="18"/>
                <w:lang w:eastAsia="zh-CN" w:bidi="hi-IN"/>
              </w:rPr>
            </w:pPr>
            <w:r w:rsidRPr="001920FD">
              <w:rPr>
                <w:rFonts w:ascii="Times New Roman" w:eastAsia="WenQuanYi Micro Hei" w:hAnsi="Times New Roman" w:cs="Times New Roman"/>
                <w:i/>
                <w:color w:val="00000A"/>
                <w:sz w:val="18"/>
                <w:szCs w:val="18"/>
                <w:lang w:eastAsia="zh-CN" w:bidi="hi-IN"/>
              </w:rPr>
              <w:t>Mission Permanente auprès de l'Office des Nations Unies, de l'Organisation Mondiale du Commerce et des autres Organisations Internationales à Genève</w:t>
            </w:r>
          </w:p>
        </w:tc>
        <w:tc>
          <w:tcPr>
            <w:tcW w:w="1616" w:type="dxa"/>
          </w:tcPr>
          <w:p w:rsidR="00547DFB" w:rsidRPr="001920FD" w:rsidRDefault="00547DFB" w:rsidP="00BE3743">
            <w:pPr>
              <w:tabs>
                <w:tab w:val="center" w:pos="4536"/>
                <w:tab w:val="right" w:pos="9072"/>
              </w:tabs>
              <w:jc w:val="center"/>
              <w:rPr>
                <w:rFonts w:ascii="Calibri" w:eastAsia="Droid Sans Fallback" w:hAnsi="Calibri" w:cs="Calibri"/>
                <w:color w:val="00000A"/>
              </w:rPr>
            </w:pPr>
            <w:r w:rsidRPr="001920FD">
              <w:rPr>
                <w:rFonts w:cs="Calibri"/>
                <w:noProof/>
                <w:color w:val="00000A"/>
                <w:sz w:val="20"/>
                <w:szCs w:val="20"/>
                <w:lang w:val="en-US"/>
              </w:rPr>
              <w:drawing>
                <wp:inline distT="0" distB="0" distL="0" distR="0" wp14:anchorId="021FDCE3" wp14:editId="1B6991E3">
                  <wp:extent cx="685799" cy="1080135"/>
                  <wp:effectExtent l="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8030" cy="1083648"/>
                          </a:xfrm>
                          <a:prstGeom prst="rect">
                            <a:avLst/>
                          </a:prstGeom>
                          <a:noFill/>
                          <a:ln>
                            <a:noFill/>
                          </a:ln>
                        </pic:spPr>
                      </pic:pic>
                    </a:graphicData>
                  </a:graphic>
                </wp:inline>
              </w:drawing>
            </w:r>
          </w:p>
        </w:tc>
        <w:tc>
          <w:tcPr>
            <w:tcW w:w="4196" w:type="dxa"/>
          </w:tcPr>
          <w:p w:rsidR="00547DFB" w:rsidRPr="001920FD" w:rsidRDefault="00547DFB" w:rsidP="00BE3743">
            <w:pPr>
              <w:tabs>
                <w:tab w:val="center" w:pos="4536"/>
                <w:tab w:val="right" w:pos="9072"/>
              </w:tabs>
              <w:rPr>
                <w:rFonts w:ascii="Times New Roman" w:eastAsia="WenQuanYi Micro Hei" w:hAnsi="Times New Roman" w:cs="Times New Roman"/>
                <w:color w:val="00000A"/>
                <w:lang w:eastAsia="zh-CN" w:bidi="hi-IN"/>
              </w:rPr>
            </w:pPr>
            <w:r w:rsidRPr="001920FD">
              <w:rPr>
                <w:rFonts w:ascii="Arial" w:eastAsia="WenQuanYi Micro Hei" w:hAnsi="Arial" w:cs="Lohit Hindi"/>
                <w:color w:val="00000A"/>
                <w:lang w:eastAsia="zh-CN" w:bidi="hi-IN"/>
              </w:rPr>
              <w:t xml:space="preserve">     </w:t>
            </w:r>
            <w:r w:rsidRPr="001920FD">
              <w:rPr>
                <w:rFonts w:ascii="Times New Roman" w:eastAsia="WenQuanYi Micro Hei" w:hAnsi="Times New Roman" w:cs="Times New Roman"/>
                <w:color w:val="00000A"/>
                <w:lang w:eastAsia="zh-CN" w:bidi="hi-IN"/>
              </w:rPr>
              <w:t>REPUBLIQUE TOGOLAISE</w:t>
            </w:r>
          </w:p>
          <w:p w:rsidR="00547DFB" w:rsidRPr="001920FD" w:rsidRDefault="00547DFB" w:rsidP="00BE3743">
            <w:pPr>
              <w:tabs>
                <w:tab w:val="center" w:pos="4536"/>
                <w:tab w:val="right" w:pos="9072"/>
              </w:tabs>
              <w:rPr>
                <w:rFonts w:ascii="Calibri" w:eastAsia="Droid Sans Fallback" w:hAnsi="Calibri" w:cs="Calibri"/>
                <w:i/>
                <w:color w:val="00000A"/>
              </w:rPr>
            </w:pPr>
            <w:r w:rsidRPr="001920FD">
              <w:rPr>
                <w:rFonts w:ascii="Times New Roman" w:eastAsia="WenQuanYi Micro Hei" w:hAnsi="Times New Roman" w:cs="Times New Roman"/>
                <w:color w:val="00000A"/>
                <w:lang w:eastAsia="zh-CN" w:bidi="hi-IN"/>
              </w:rPr>
              <w:t xml:space="preserve">           </w:t>
            </w:r>
            <w:r w:rsidRPr="001920FD">
              <w:rPr>
                <w:rFonts w:ascii="Times New Roman" w:eastAsia="WenQuanYi Micro Hei" w:hAnsi="Times New Roman" w:cs="Times New Roman"/>
                <w:i/>
                <w:color w:val="00000A"/>
                <w:lang w:eastAsia="zh-CN" w:bidi="hi-IN"/>
              </w:rPr>
              <w:t>Travail- Liberté-Patrie</w:t>
            </w:r>
          </w:p>
        </w:tc>
      </w:tr>
    </w:tbl>
    <w:p w:rsidR="00407AE3" w:rsidRDefault="00407AE3" w:rsidP="00407AE3">
      <w:pPr>
        <w:autoSpaceDE w:val="0"/>
        <w:spacing w:after="0" w:line="240" w:lineRule="auto"/>
        <w:rPr>
          <w:rFonts w:ascii="Arial" w:eastAsia="Calibri" w:hAnsi="Arial" w:cs="Arial"/>
          <w:b/>
          <w:bCs/>
          <w:sz w:val="24"/>
          <w:szCs w:val="24"/>
          <w:lang w:eastAsia="zh-CN"/>
        </w:rPr>
      </w:pPr>
    </w:p>
    <w:p w:rsidR="00407AE3" w:rsidRDefault="00407AE3" w:rsidP="00407AE3">
      <w:pPr>
        <w:autoSpaceDE w:val="0"/>
        <w:spacing w:after="0" w:line="240" w:lineRule="auto"/>
        <w:jc w:val="center"/>
        <w:rPr>
          <w:rFonts w:ascii="Arial" w:eastAsia="Calibri" w:hAnsi="Arial" w:cs="Arial"/>
          <w:b/>
          <w:bCs/>
          <w:sz w:val="24"/>
          <w:szCs w:val="24"/>
          <w:lang w:eastAsia="zh-CN"/>
        </w:rPr>
      </w:pPr>
    </w:p>
    <w:p w:rsidR="00407AE3" w:rsidRPr="00F2763F" w:rsidRDefault="00407AE3" w:rsidP="00407AE3">
      <w:pPr>
        <w:autoSpaceDE w:val="0"/>
        <w:spacing w:after="0" w:line="240" w:lineRule="auto"/>
        <w:jc w:val="center"/>
        <w:rPr>
          <w:rFonts w:ascii="Arial" w:eastAsia="Calibri" w:hAnsi="Arial" w:cs="Arial"/>
          <w:sz w:val="24"/>
          <w:szCs w:val="24"/>
          <w:lang w:eastAsia="zh-CN"/>
        </w:rPr>
      </w:pPr>
      <w:r w:rsidRPr="00F2763F">
        <w:rPr>
          <w:rFonts w:ascii="Arial" w:eastAsia="Calibri" w:hAnsi="Arial" w:cs="Arial"/>
          <w:b/>
          <w:bCs/>
          <w:sz w:val="24"/>
          <w:szCs w:val="24"/>
          <w:lang w:eastAsia="zh-CN"/>
        </w:rPr>
        <w:t>30</w:t>
      </w:r>
      <w:r w:rsidRPr="00F2763F">
        <w:rPr>
          <w:rFonts w:ascii="Arial" w:eastAsia="Calibri" w:hAnsi="Arial" w:cs="Arial"/>
          <w:b/>
          <w:bCs/>
          <w:sz w:val="24"/>
          <w:szCs w:val="24"/>
          <w:vertAlign w:val="superscript"/>
          <w:lang w:eastAsia="zh-CN"/>
        </w:rPr>
        <w:t>ème</w:t>
      </w:r>
      <w:r w:rsidRPr="00F2763F">
        <w:rPr>
          <w:rFonts w:ascii="Arial" w:eastAsia="Calibri" w:hAnsi="Arial" w:cs="Arial"/>
          <w:b/>
          <w:bCs/>
          <w:sz w:val="24"/>
          <w:szCs w:val="24"/>
          <w:lang w:eastAsia="zh-CN"/>
        </w:rPr>
        <w:t xml:space="preserve"> session du Groupe de travail</w:t>
      </w:r>
      <w:r w:rsidR="00F260CF">
        <w:rPr>
          <w:rFonts w:ascii="Arial" w:eastAsia="Calibri" w:hAnsi="Arial" w:cs="Arial"/>
          <w:b/>
          <w:bCs/>
          <w:sz w:val="24"/>
          <w:szCs w:val="24"/>
          <w:lang w:eastAsia="zh-CN"/>
        </w:rPr>
        <w:t xml:space="preserve"> </w:t>
      </w:r>
      <w:r w:rsidRPr="00F2763F">
        <w:rPr>
          <w:rFonts w:ascii="Arial" w:eastAsia="Calibri" w:hAnsi="Arial" w:cs="Arial"/>
          <w:b/>
          <w:bCs/>
          <w:sz w:val="24"/>
          <w:szCs w:val="24"/>
          <w:lang w:eastAsia="zh-CN"/>
        </w:rPr>
        <w:t>sur l’Examen périodique universel</w:t>
      </w:r>
    </w:p>
    <w:p w:rsidR="00407AE3" w:rsidRPr="00F2763F" w:rsidRDefault="00407AE3" w:rsidP="00407AE3">
      <w:pPr>
        <w:autoSpaceDE w:val="0"/>
        <w:adjustRightInd w:val="0"/>
        <w:spacing w:after="0" w:line="240" w:lineRule="auto"/>
        <w:jc w:val="center"/>
        <w:rPr>
          <w:rFonts w:ascii="Arial" w:hAnsi="Arial" w:cs="Arial"/>
          <w:b/>
          <w:bCs/>
          <w:sz w:val="24"/>
          <w:szCs w:val="24"/>
        </w:rPr>
      </w:pPr>
    </w:p>
    <w:p w:rsidR="00407AE3" w:rsidRPr="00F2763F" w:rsidRDefault="00407AE3" w:rsidP="00407AE3">
      <w:pPr>
        <w:autoSpaceDE w:val="0"/>
        <w:adjustRightInd w:val="0"/>
        <w:spacing w:after="0" w:line="240" w:lineRule="auto"/>
        <w:jc w:val="center"/>
        <w:rPr>
          <w:rFonts w:ascii="Arial" w:hAnsi="Arial" w:cs="Arial"/>
          <w:b/>
          <w:sz w:val="24"/>
          <w:szCs w:val="24"/>
        </w:rPr>
      </w:pPr>
      <w:r w:rsidRPr="00F2763F">
        <w:rPr>
          <w:rFonts w:ascii="Arial" w:hAnsi="Arial" w:cs="Arial"/>
          <w:b/>
          <w:sz w:val="24"/>
          <w:szCs w:val="24"/>
        </w:rPr>
        <w:t>Examen de la situation d</w:t>
      </w:r>
      <w:r>
        <w:rPr>
          <w:rFonts w:ascii="Arial" w:hAnsi="Arial" w:cs="Arial"/>
          <w:b/>
          <w:sz w:val="24"/>
          <w:szCs w:val="24"/>
        </w:rPr>
        <w:t>es droits de l’homme à Cuba</w:t>
      </w:r>
    </w:p>
    <w:p w:rsidR="00407AE3" w:rsidRPr="00F2763F" w:rsidRDefault="00407AE3" w:rsidP="00407AE3">
      <w:pPr>
        <w:autoSpaceDE w:val="0"/>
        <w:adjustRightInd w:val="0"/>
        <w:spacing w:after="0" w:line="240" w:lineRule="auto"/>
        <w:jc w:val="center"/>
        <w:rPr>
          <w:rFonts w:ascii="Arial" w:hAnsi="Arial" w:cs="Arial"/>
          <w:sz w:val="24"/>
          <w:szCs w:val="24"/>
        </w:rPr>
      </w:pPr>
    </w:p>
    <w:p w:rsidR="00407AE3" w:rsidRPr="00F2763F" w:rsidRDefault="00407AE3" w:rsidP="00407AE3">
      <w:pPr>
        <w:autoSpaceDE w:val="0"/>
        <w:adjustRightInd w:val="0"/>
        <w:spacing w:after="0" w:line="240" w:lineRule="auto"/>
        <w:rPr>
          <w:rFonts w:ascii="Arial" w:hAnsi="Arial" w:cs="Arial"/>
          <w:sz w:val="24"/>
          <w:szCs w:val="24"/>
        </w:rPr>
      </w:pPr>
    </w:p>
    <w:p w:rsidR="00407AE3" w:rsidRPr="00F2763F" w:rsidRDefault="00407AE3" w:rsidP="00407AE3">
      <w:pPr>
        <w:jc w:val="right"/>
        <w:rPr>
          <w:rFonts w:ascii="Arial" w:hAnsi="Arial" w:cs="Arial"/>
          <w:b/>
          <w:bCs/>
          <w:color w:val="595656"/>
          <w:sz w:val="24"/>
          <w:szCs w:val="24"/>
          <w:bdr w:val="none" w:sz="0" w:space="0" w:color="auto" w:frame="1"/>
          <w:shd w:val="clear" w:color="auto" w:fill="FFFFFF"/>
        </w:rPr>
      </w:pPr>
      <w:r>
        <w:rPr>
          <w:rFonts w:ascii="Arial" w:hAnsi="Arial" w:cs="Arial"/>
          <w:b/>
          <w:bCs/>
          <w:sz w:val="24"/>
          <w:szCs w:val="24"/>
        </w:rPr>
        <w:t>Genève, 16</w:t>
      </w:r>
      <w:r w:rsidRPr="00F2763F">
        <w:rPr>
          <w:rFonts w:ascii="Arial" w:hAnsi="Arial" w:cs="Arial"/>
          <w:b/>
          <w:bCs/>
          <w:sz w:val="24"/>
          <w:szCs w:val="24"/>
        </w:rPr>
        <w:t xml:space="preserve"> mai 2018</w:t>
      </w:r>
    </w:p>
    <w:p w:rsidR="00407AE3" w:rsidRPr="00AA420A" w:rsidRDefault="00407AE3" w:rsidP="00472BED">
      <w:pPr>
        <w:spacing w:line="360" w:lineRule="auto"/>
        <w:jc w:val="both"/>
        <w:rPr>
          <w:rFonts w:ascii="Arial" w:hAnsi="Arial" w:cs="Arial"/>
          <w:b/>
          <w:sz w:val="28"/>
          <w:szCs w:val="24"/>
        </w:rPr>
      </w:pPr>
      <w:r w:rsidRPr="00AA420A">
        <w:rPr>
          <w:rFonts w:ascii="Arial" w:hAnsi="Arial" w:cs="Arial"/>
          <w:b/>
          <w:sz w:val="28"/>
          <w:szCs w:val="24"/>
        </w:rPr>
        <w:t>Monsieur le Président,</w:t>
      </w:r>
    </w:p>
    <w:p w:rsidR="00D00B1B" w:rsidRPr="00AA420A" w:rsidRDefault="00472BED" w:rsidP="00472BED">
      <w:pPr>
        <w:spacing w:line="360" w:lineRule="auto"/>
        <w:jc w:val="both"/>
        <w:rPr>
          <w:rFonts w:ascii="Arial" w:hAnsi="Arial" w:cs="Arial"/>
          <w:sz w:val="28"/>
          <w:szCs w:val="24"/>
        </w:rPr>
      </w:pPr>
      <w:r w:rsidRPr="00AA420A">
        <w:rPr>
          <w:rFonts w:ascii="Arial" w:hAnsi="Arial" w:cs="Arial"/>
          <w:sz w:val="28"/>
          <w:szCs w:val="24"/>
        </w:rPr>
        <w:t>L</w:t>
      </w:r>
      <w:r w:rsidR="00B9161C" w:rsidRPr="00AA420A">
        <w:rPr>
          <w:rFonts w:ascii="Arial" w:hAnsi="Arial" w:cs="Arial"/>
          <w:sz w:val="28"/>
          <w:szCs w:val="24"/>
        </w:rPr>
        <w:t xml:space="preserve">e </w:t>
      </w:r>
      <w:r w:rsidRPr="00AA420A">
        <w:rPr>
          <w:rFonts w:ascii="Arial" w:hAnsi="Arial" w:cs="Arial"/>
          <w:sz w:val="28"/>
          <w:szCs w:val="24"/>
        </w:rPr>
        <w:t>Togo</w:t>
      </w:r>
      <w:r w:rsidR="00B9161C" w:rsidRPr="00AA420A">
        <w:rPr>
          <w:rFonts w:ascii="Arial" w:hAnsi="Arial" w:cs="Arial"/>
          <w:sz w:val="28"/>
          <w:szCs w:val="24"/>
        </w:rPr>
        <w:t xml:space="preserve"> félicite</w:t>
      </w:r>
      <w:r w:rsidR="006D0A8C" w:rsidRPr="00AA420A">
        <w:rPr>
          <w:rFonts w:ascii="Arial" w:hAnsi="Arial" w:cs="Arial"/>
          <w:sz w:val="28"/>
          <w:szCs w:val="24"/>
        </w:rPr>
        <w:t xml:space="preserve"> Cuba</w:t>
      </w:r>
      <w:r w:rsidR="00D00B1B" w:rsidRPr="00AA420A">
        <w:rPr>
          <w:rFonts w:ascii="Arial" w:hAnsi="Arial" w:cs="Arial"/>
          <w:sz w:val="28"/>
          <w:szCs w:val="24"/>
        </w:rPr>
        <w:t xml:space="preserve"> pour</w:t>
      </w:r>
      <w:r w:rsidR="00B9161C" w:rsidRPr="00AA420A">
        <w:rPr>
          <w:rFonts w:ascii="Arial" w:hAnsi="Arial" w:cs="Arial"/>
          <w:sz w:val="28"/>
          <w:szCs w:val="24"/>
        </w:rPr>
        <w:t xml:space="preserve"> son engagement, en tous points, en faveur des droits de l’homme et sa bonne coopération avec les organes de traités. Nous apprécions tout particulièrement les efforts du pays pour faire connaître l’héritage africain </w:t>
      </w:r>
      <w:r w:rsidR="00D00B1B" w:rsidRPr="00AA420A">
        <w:rPr>
          <w:rFonts w:ascii="Arial" w:hAnsi="Arial" w:cs="Arial"/>
          <w:sz w:val="28"/>
          <w:szCs w:val="24"/>
        </w:rPr>
        <w:t>et lui fai</w:t>
      </w:r>
      <w:r w:rsidR="00B9161C" w:rsidRPr="00AA420A">
        <w:rPr>
          <w:rFonts w:ascii="Arial" w:hAnsi="Arial" w:cs="Arial"/>
          <w:sz w:val="28"/>
          <w:szCs w:val="24"/>
        </w:rPr>
        <w:t>sons</w:t>
      </w:r>
      <w:r w:rsidR="00D00B1B" w:rsidRPr="00AA420A">
        <w:rPr>
          <w:rFonts w:ascii="Arial" w:hAnsi="Arial" w:cs="Arial"/>
          <w:sz w:val="28"/>
          <w:szCs w:val="24"/>
        </w:rPr>
        <w:t xml:space="preserve"> les </w:t>
      </w:r>
      <w:r w:rsidR="00AA420A" w:rsidRPr="00AA420A">
        <w:rPr>
          <w:rFonts w:ascii="Arial" w:hAnsi="Arial" w:cs="Arial"/>
          <w:sz w:val="28"/>
          <w:szCs w:val="24"/>
        </w:rPr>
        <w:t xml:space="preserve">trois </w:t>
      </w:r>
      <w:r w:rsidR="00D00B1B" w:rsidRPr="00AA420A">
        <w:rPr>
          <w:rFonts w:ascii="Arial" w:hAnsi="Arial" w:cs="Arial"/>
          <w:sz w:val="28"/>
          <w:szCs w:val="24"/>
        </w:rPr>
        <w:t>recommandations suivantes :</w:t>
      </w:r>
    </w:p>
    <w:p w:rsidR="00555806" w:rsidRPr="00AA420A" w:rsidRDefault="00795D03" w:rsidP="00795D03">
      <w:pPr>
        <w:pStyle w:val="Paragraphedeliste"/>
        <w:numPr>
          <w:ilvl w:val="0"/>
          <w:numId w:val="1"/>
        </w:numPr>
        <w:spacing w:line="360" w:lineRule="auto"/>
        <w:jc w:val="both"/>
        <w:rPr>
          <w:rFonts w:ascii="Arial" w:hAnsi="Arial" w:cs="Arial"/>
          <w:sz w:val="28"/>
          <w:szCs w:val="24"/>
        </w:rPr>
      </w:pPr>
      <w:r w:rsidRPr="00AA420A">
        <w:rPr>
          <w:rFonts w:ascii="Arial" w:hAnsi="Arial" w:cs="Arial"/>
          <w:sz w:val="28"/>
          <w:szCs w:val="24"/>
        </w:rPr>
        <w:t>Redoubler d'efforts pour préserver</w:t>
      </w:r>
      <w:r w:rsidRPr="00AA420A">
        <w:rPr>
          <w:rFonts w:ascii="Arial" w:hAnsi="Arial" w:cs="Arial"/>
          <w:sz w:val="28"/>
          <w:szCs w:val="24"/>
        </w:rPr>
        <w:t xml:space="preserve"> et améliorer</w:t>
      </w:r>
      <w:r w:rsidRPr="00AA420A">
        <w:rPr>
          <w:rFonts w:ascii="Arial" w:hAnsi="Arial" w:cs="Arial"/>
          <w:sz w:val="28"/>
          <w:szCs w:val="24"/>
        </w:rPr>
        <w:t xml:space="preserve"> les progrès réalisés dans </w:t>
      </w:r>
      <w:r w:rsidRPr="00AA420A">
        <w:rPr>
          <w:rFonts w:ascii="Arial" w:hAnsi="Arial" w:cs="Arial"/>
          <w:sz w:val="28"/>
          <w:szCs w:val="24"/>
        </w:rPr>
        <w:t>l</w:t>
      </w:r>
      <w:r w:rsidRPr="00AA420A">
        <w:rPr>
          <w:rFonts w:ascii="Arial" w:hAnsi="Arial" w:cs="Arial"/>
          <w:sz w:val="28"/>
          <w:szCs w:val="24"/>
        </w:rPr>
        <w:t>es domaines</w:t>
      </w:r>
      <w:r w:rsidRPr="00AA420A">
        <w:rPr>
          <w:rFonts w:ascii="Arial" w:hAnsi="Arial" w:cs="Arial"/>
          <w:sz w:val="28"/>
          <w:szCs w:val="24"/>
        </w:rPr>
        <w:t xml:space="preserve"> de la santé, de l’éducation et</w:t>
      </w:r>
      <w:r w:rsidRPr="00AA420A">
        <w:rPr>
          <w:rFonts w:ascii="Arial" w:hAnsi="Arial" w:cs="Arial"/>
          <w:sz w:val="28"/>
          <w:szCs w:val="24"/>
        </w:rPr>
        <w:t xml:space="preserve"> </w:t>
      </w:r>
      <w:r w:rsidRPr="00AA420A">
        <w:rPr>
          <w:rFonts w:ascii="Arial" w:hAnsi="Arial" w:cs="Arial"/>
          <w:sz w:val="28"/>
          <w:szCs w:val="24"/>
        </w:rPr>
        <w:t>de la</w:t>
      </w:r>
      <w:r w:rsidRPr="00AA420A">
        <w:rPr>
          <w:rFonts w:ascii="Arial" w:hAnsi="Arial" w:cs="Arial"/>
          <w:sz w:val="28"/>
          <w:szCs w:val="24"/>
        </w:rPr>
        <w:t xml:space="preserve"> lutte contre </w:t>
      </w:r>
      <w:r w:rsidRPr="00AA420A">
        <w:rPr>
          <w:rFonts w:ascii="Arial" w:hAnsi="Arial" w:cs="Arial"/>
          <w:sz w:val="28"/>
          <w:szCs w:val="24"/>
        </w:rPr>
        <w:t xml:space="preserve">les discriminations et </w:t>
      </w:r>
      <w:r w:rsidRPr="00AA420A">
        <w:rPr>
          <w:rFonts w:ascii="Arial" w:hAnsi="Arial" w:cs="Arial"/>
          <w:sz w:val="28"/>
          <w:szCs w:val="24"/>
        </w:rPr>
        <w:t>les inégalités sociales</w:t>
      </w:r>
      <w:r w:rsidRPr="00AA420A">
        <w:rPr>
          <w:rFonts w:ascii="Arial" w:hAnsi="Arial" w:cs="Arial"/>
          <w:sz w:val="28"/>
          <w:szCs w:val="24"/>
        </w:rPr>
        <w:t> ;</w:t>
      </w:r>
    </w:p>
    <w:p w:rsidR="00B9161C" w:rsidRPr="00AA420A" w:rsidRDefault="00B9161C" w:rsidP="00AA420A">
      <w:pPr>
        <w:pStyle w:val="Paragraphedeliste"/>
        <w:spacing w:line="360" w:lineRule="auto"/>
        <w:jc w:val="both"/>
        <w:rPr>
          <w:rFonts w:ascii="Arial" w:hAnsi="Arial" w:cs="Arial"/>
          <w:sz w:val="28"/>
          <w:szCs w:val="24"/>
        </w:rPr>
      </w:pPr>
    </w:p>
    <w:p w:rsidR="00E33301" w:rsidRPr="00AA420A" w:rsidRDefault="00E33301" w:rsidP="00493AC6">
      <w:pPr>
        <w:pStyle w:val="Paragraphedeliste"/>
        <w:numPr>
          <w:ilvl w:val="0"/>
          <w:numId w:val="1"/>
        </w:numPr>
        <w:spacing w:line="360" w:lineRule="auto"/>
        <w:jc w:val="both"/>
        <w:rPr>
          <w:rFonts w:ascii="Arial" w:hAnsi="Arial" w:cs="Arial"/>
          <w:sz w:val="28"/>
          <w:szCs w:val="24"/>
        </w:rPr>
      </w:pPr>
      <w:r w:rsidRPr="00AA420A">
        <w:rPr>
          <w:rFonts w:ascii="Arial" w:hAnsi="Arial" w:cs="Arial"/>
          <w:sz w:val="28"/>
          <w:szCs w:val="24"/>
        </w:rPr>
        <w:t>M</w:t>
      </w:r>
      <w:r w:rsidRPr="00AA420A">
        <w:rPr>
          <w:rFonts w:ascii="Arial" w:hAnsi="Arial" w:cs="Arial"/>
          <w:sz w:val="28"/>
          <w:szCs w:val="24"/>
        </w:rPr>
        <w:t>ett</w:t>
      </w:r>
      <w:r w:rsidR="000C3EEA" w:rsidRPr="00AA420A">
        <w:rPr>
          <w:rFonts w:ascii="Arial" w:hAnsi="Arial" w:cs="Arial"/>
          <w:sz w:val="28"/>
          <w:szCs w:val="24"/>
        </w:rPr>
        <w:t>r</w:t>
      </w:r>
      <w:r w:rsidRPr="00AA420A">
        <w:rPr>
          <w:rFonts w:ascii="Arial" w:hAnsi="Arial" w:cs="Arial"/>
          <w:sz w:val="28"/>
          <w:szCs w:val="24"/>
        </w:rPr>
        <w:t>e en place une institution nationale des</w:t>
      </w:r>
      <w:r w:rsidRPr="00AA420A">
        <w:rPr>
          <w:rFonts w:ascii="Arial" w:hAnsi="Arial" w:cs="Arial"/>
          <w:sz w:val="28"/>
          <w:szCs w:val="24"/>
        </w:rPr>
        <w:t xml:space="preserve"> </w:t>
      </w:r>
      <w:r w:rsidRPr="00AA420A">
        <w:rPr>
          <w:rFonts w:ascii="Arial" w:hAnsi="Arial" w:cs="Arial"/>
          <w:sz w:val="28"/>
          <w:szCs w:val="24"/>
        </w:rPr>
        <w:t>droits de l’homme indépendante, conformément aux Principes de Paris</w:t>
      </w:r>
      <w:r w:rsidR="008D2964" w:rsidRPr="00AA420A">
        <w:rPr>
          <w:rFonts w:ascii="Arial" w:hAnsi="Arial" w:cs="Arial"/>
          <w:sz w:val="28"/>
          <w:szCs w:val="24"/>
        </w:rPr>
        <w:t> ;</w:t>
      </w:r>
    </w:p>
    <w:p w:rsidR="00716DE5" w:rsidRPr="00AA420A" w:rsidRDefault="00716DE5" w:rsidP="00AA420A">
      <w:pPr>
        <w:pStyle w:val="Paragraphedeliste"/>
        <w:rPr>
          <w:rFonts w:ascii="Arial" w:hAnsi="Arial" w:cs="Arial"/>
          <w:sz w:val="28"/>
          <w:szCs w:val="24"/>
        </w:rPr>
      </w:pPr>
    </w:p>
    <w:p w:rsidR="00716DE5" w:rsidRPr="00AA420A" w:rsidRDefault="00716DE5" w:rsidP="00716DE5">
      <w:pPr>
        <w:pStyle w:val="Paragraphedeliste"/>
        <w:numPr>
          <w:ilvl w:val="0"/>
          <w:numId w:val="1"/>
        </w:numPr>
        <w:spacing w:line="360" w:lineRule="auto"/>
        <w:jc w:val="both"/>
        <w:rPr>
          <w:rFonts w:ascii="Arial" w:hAnsi="Arial" w:cs="Arial"/>
          <w:sz w:val="28"/>
          <w:szCs w:val="24"/>
        </w:rPr>
      </w:pPr>
      <w:r w:rsidRPr="00AA420A">
        <w:rPr>
          <w:rFonts w:ascii="Arial" w:hAnsi="Arial" w:cs="Arial"/>
          <w:sz w:val="28"/>
          <w:szCs w:val="24"/>
        </w:rPr>
        <w:t>Ratifier le deuxième Protocole facultatif se rapportant au Pacte international relatif aux droits civils et politiques, visant à abolir la peine de mort.</w:t>
      </w:r>
    </w:p>
    <w:p w:rsidR="00F82F36" w:rsidRPr="00AA420A" w:rsidRDefault="00F82F36" w:rsidP="00F82F36">
      <w:pPr>
        <w:spacing w:line="360" w:lineRule="auto"/>
        <w:rPr>
          <w:rFonts w:ascii="Arial" w:hAnsi="Arial" w:cs="Arial"/>
          <w:sz w:val="28"/>
          <w:szCs w:val="24"/>
        </w:rPr>
      </w:pPr>
      <w:r w:rsidRPr="00AA420A">
        <w:rPr>
          <w:rFonts w:ascii="Arial" w:hAnsi="Arial" w:cs="Arial"/>
          <w:sz w:val="28"/>
          <w:szCs w:val="24"/>
        </w:rPr>
        <w:t>Nous souhaitons à Cuba</w:t>
      </w:r>
      <w:r w:rsidR="00AA420A" w:rsidRPr="00AA420A">
        <w:rPr>
          <w:rFonts w:ascii="Arial" w:hAnsi="Arial" w:cs="Arial"/>
          <w:sz w:val="28"/>
          <w:szCs w:val="24"/>
        </w:rPr>
        <w:t xml:space="preserve"> beaucoup</w:t>
      </w:r>
      <w:r w:rsidRPr="00AA420A">
        <w:rPr>
          <w:rFonts w:ascii="Arial" w:hAnsi="Arial" w:cs="Arial"/>
          <w:sz w:val="28"/>
          <w:szCs w:val="24"/>
        </w:rPr>
        <w:t xml:space="preserve"> de succès dans ce processus.</w:t>
      </w:r>
    </w:p>
    <w:p w:rsidR="004F0CEA" w:rsidRDefault="00F82F36" w:rsidP="00547DFB">
      <w:pPr>
        <w:spacing w:line="360" w:lineRule="auto"/>
      </w:pPr>
      <w:r w:rsidRPr="00AA420A">
        <w:rPr>
          <w:rFonts w:ascii="Arial" w:hAnsi="Arial" w:cs="Arial"/>
          <w:sz w:val="28"/>
          <w:szCs w:val="24"/>
        </w:rPr>
        <w:t>Je vous remercie.</w:t>
      </w:r>
      <w:bookmarkStart w:id="0" w:name="_GoBack"/>
      <w:bookmarkEnd w:id="0"/>
    </w:p>
    <w:sectPr w:rsidR="004F0CEA" w:rsidSect="00502E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nQuanYi Micro Hei">
    <w:altName w:val="Times New Roman"/>
    <w:charset w:val="00"/>
    <w:family w:val="auto"/>
    <w:pitch w:val="variable"/>
  </w:font>
  <w:font w:name="Lohit Hindi">
    <w:charset w:val="00"/>
    <w:family w:val="auto"/>
    <w:pitch w:val="variable"/>
  </w:font>
  <w:font w:name="Droid Sans Fallback">
    <w:altName w:val="Segoe UI"/>
    <w:charset w:val="00"/>
    <w:family w:val="auto"/>
    <w:pitch w:val="variable"/>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86FF9"/>
    <w:multiLevelType w:val="hybridMultilevel"/>
    <w:tmpl w:val="0C103A32"/>
    <w:lvl w:ilvl="0" w:tplc="10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629"/>
    <w:rsid w:val="000C3EEA"/>
    <w:rsid w:val="000F2AAB"/>
    <w:rsid w:val="00181ABA"/>
    <w:rsid w:val="001F7493"/>
    <w:rsid w:val="002C3FDB"/>
    <w:rsid w:val="00381CDB"/>
    <w:rsid w:val="00407AE3"/>
    <w:rsid w:val="00432F17"/>
    <w:rsid w:val="004567BF"/>
    <w:rsid w:val="00472BED"/>
    <w:rsid w:val="00493AC6"/>
    <w:rsid w:val="004F0CEA"/>
    <w:rsid w:val="00501629"/>
    <w:rsid w:val="00502EF2"/>
    <w:rsid w:val="00547DFB"/>
    <w:rsid w:val="00555806"/>
    <w:rsid w:val="006258E1"/>
    <w:rsid w:val="006D0A8C"/>
    <w:rsid w:val="006F4AC1"/>
    <w:rsid w:val="00716DE5"/>
    <w:rsid w:val="00761980"/>
    <w:rsid w:val="00795D03"/>
    <w:rsid w:val="008041CD"/>
    <w:rsid w:val="00831421"/>
    <w:rsid w:val="00897E23"/>
    <w:rsid w:val="008D2964"/>
    <w:rsid w:val="008E2E64"/>
    <w:rsid w:val="00923B4E"/>
    <w:rsid w:val="009E07F9"/>
    <w:rsid w:val="00A45464"/>
    <w:rsid w:val="00A64BDB"/>
    <w:rsid w:val="00AA420A"/>
    <w:rsid w:val="00AC338B"/>
    <w:rsid w:val="00B1669B"/>
    <w:rsid w:val="00B67E62"/>
    <w:rsid w:val="00B9161C"/>
    <w:rsid w:val="00C77783"/>
    <w:rsid w:val="00CB3A81"/>
    <w:rsid w:val="00CC2912"/>
    <w:rsid w:val="00D00B1B"/>
    <w:rsid w:val="00DA2418"/>
    <w:rsid w:val="00E33301"/>
    <w:rsid w:val="00EA4E6E"/>
    <w:rsid w:val="00ED2641"/>
    <w:rsid w:val="00F260CF"/>
    <w:rsid w:val="00F82F36"/>
    <w:rsid w:val="00FE19F8"/>
    <w:rsid w:val="00FE4A7C"/>
    <w:rsid w:val="00FF1E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9D331"/>
  <w15:docId w15:val="{90DB65D9-ABDC-4029-9073-D6A2D5497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2EF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32F17"/>
    <w:pPr>
      <w:ind w:left="720"/>
      <w:contextualSpacing/>
    </w:pPr>
  </w:style>
  <w:style w:type="paragraph" w:styleId="Textedebulles">
    <w:name w:val="Balloon Text"/>
    <w:basedOn w:val="Normal"/>
    <w:link w:val="TextedebullesCar"/>
    <w:uiPriority w:val="99"/>
    <w:semiHidden/>
    <w:unhideWhenUsed/>
    <w:rsid w:val="00493AC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3AC6"/>
    <w:rPr>
      <w:rFonts w:ascii="Segoe UI" w:hAnsi="Segoe UI" w:cs="Segoe UI"/>
      <w:sz w:val="18"/>
      <w:szCs w:val="18"/>
    </w:rPr>
  </w:style>
  <w:style w:type="table" w:customStyle="1" w:styleId="Grilledutableau1">
    <w:name w:val="Grille du tableau1"/>
    <w:basedOn w:val="TableauNormal"/>
    <w:next w:val="Grilledutableau"/>
    <w:uiPriority w:val="39"/>
    <w:rsid w:val="00547DFB"/>
    <w:pPr>
      <w:spacing w:after="0" w:line="240" w:lineRule="auto"/>
    </w:pPr>
    <w:rPr>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semiHidden/>
    <w:unhideWhenUsed/>
    <w:rsid w:val="00547D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481AC6A-2A4A-4F2D-99B7-8AA4B1E438AB}"/>
</file>

<file path=customXml/itemProps2.xml><?xml version="1.0" encoding="utf-8"?>
<ds:datastoreItem xmlns:ds="http://schemas.openxmlformats.org/officeDocument/2006/customXml" ds:itemID="{9FC2D10E-2593-4EC9-8C57-70A0AC8CFBB9}"/>
</file>

<file path=customXml/itemProps3.xml><?xml version="1.0" encoding="utf-8"?>
<ds:datastoreItem xmlns:ds="http://schemas.openxmlformats.org/officeDocument/2006/customXml" ds:itemID="{9BE9E151-F52D-42E3-9F69-16A9098ED69C}"/>
</file>

<file path=docProps/app.xml><?xml version="1.0" encoding="utf-8"?>
<Properties xmlns="http://schemas.openxmlformats.org/officeDocument/2006/extended-properties" xmlns:vt="http://schemas.openxmlformats.org/officeDocument/2006/docPropsVTypes">
  <Template>Normal</Template>
  <TotalTime>13</TotalTime>
  <Pages>1</Pages>
  <Words>191</Words>
  <Characters>1052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Orphée Salifou</dc:creator>
  <cp:lastModifiedBy>Mission</cp:lastModifiedBy>
  <cp:revision>3</cp:revision>
  <dcterms:created xsi:type="dcterms:W3CDTF">2018-05-10T08:01:00Z</dcterms:created>
  <dcterms:modified xsi:type="dcterms:W3CDTF">2018-05-10T13:18:00Z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