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7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3"/>
        <w:gridCol w:w="1734"/>
        <w:gridCol w:w="4198"/>
      </w:tblGrid>
      <w:tr>
        <w:trPr>
          <w:cantSplit w:val="false"/>
        </w:trPr>
        <w:tc>
          <w:tcPr>
            <w:tcW w:w="4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1"/>
              <w:tabs>
                <w:tab w:val="center" w:pos="4536" w:leader="none"/>
                <w:tab w:val="right" w:pos="9072" w:leader="none"/>
              </w:tabs>
              <w:spacing w:lineRule="auto" w:line="252"/>
              <w:rPr>
                <w:rFonts w:eastAsia="WenQuanYi Micro Hei" w:cs="Times New Roman" w:ascii="Times New Roman" w:hAnsi="Times New Roman"/>
                <w:color w:val="00000A"/>
                <w:lang w:val="en-US"/>
              </w:rPr>
            </w:pPr>
            <w:r>
              <w:rPr>
                <w:rFonts w:eastAsia="WenQuanYi Micro Hei" w:cs="Times New Roman" w:ascii="Times New Roman" w:hAnsi="Times New Roman"/>
                <w:color w:val="00000A"/>
                <w:lang w:val="en-US"/>
              </w:rPr>
              <w:t>A M B A S S A D E   DU TOGO</w:t>
            </w:r>
          </w:p>
          <w:p>
            <w:pPr>
              <w:pStyle w:val="Normal1"/>
              <w:widowControl w:val="false"/>
              <w:spacing w:lineRule="auto" w:line="276"/>
              <w:jc w:val="both"/>
              <w:textAlignment w:val="baseline"/>
              <w:rPr>
                <w:rFonts w:eastAsia="WenQuanYi Micro Hei" w:cs="Times New Roman" w:ascii="Times New Roman" w:hAnsi="Times New Roman"/>
                <w:i/>
                <w:color w:val="00000A"/>
                <w:sz w:val="18"/>
                <w:szCs w:val="18"/>
                <w:lang w:val="fr-FR"/>
              </w:rPr>
            </w:pPr>
            <w:r>
              <w:rPr>
                <w:rFonts w:eastAsia="WenQuanYi Micro Hei" w:cs="Times New Roman" w:ascii="Times New Roman" w:hAnsi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1"/>
              <w:tabs>
                <w:tab w:val="center" w:pos="4536" w:leader="none"/>
                <w:tab w:val="right" w:pos="9072" w:leader="none"/>
              </w:tabs>
              <w:spacing w:lineRule="auto" w:line="252"/>
              <w:jc w:val="center"/>
              <w:rPr/>
            </w:pPr>
            <w:r>
              <w:rPr/>
              <w:drawing>
                <wp:inline distT="0" distB="0" distL="0" distR="0">
                  <wp:extent cx="685800" cy="10795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1"/>
              <w:tabs>
                <w:tab w:val="center" w:pos="4536" w:leader="none"/>
                <w:tab w:val="right" w:pos="9072" w:leader="none"/>
              </w:tabs>
              <w:spacing w:lineRule="auto" w:line="252"/>
              <w:rPr>
                <w:rFonts w:eastAsia="WenQuanYi Micro Hei" w:cs="Times New Roman" w:ascii="Times New Roman" w:hAnsi="Times New Roman"/>
                <w:color w:val="00000A"/>
                <w:lang w:val="fr-FR"/>
              </w:rPr>
            </w:pPr>
            <w:r>
              <w:rPr>
                <w:rFonts w:eastAsia="WenQuanYi Micro Hei" w:cs="Lohit Hindi" w:ascii="Arial" w:hAnsi="Arial"/>
                <w:color w:val="00000A"/>
                <w:lang w:val="fr-FR"/>
              </w:rPr>
              <w:t xml:space="preserve">     </w:t>
            </w:r>
            <w:r>
              <w:rPr>
                <w:rFonts w:eastAsia="WenQuanYi Micro Hei" w:cs="Times New Roman" w:ascii="Times New Roman" w:hAnsi="Times New Roman"/>
                <w:color w:val="00000A"/>
                <w:lang w:val="fr-FR"/>
              </w:rPr>
              <w:t>REPUBLIQUE TOGOLAISE</w:t>
            </w:r>
          </w:p>
          <w:p>
            <w:pPr>
              <w:pStyle w:val="Normal1"/>
              <w:tabs>
                <w:tab w:val="center" w:pos="4536" w:leader="none"/>
                <w:tab w:val="right" w:pos="9072" w:leader="none"/>
              </w:tabs>
              <w:spacing w:lineRule="auto" w:line="252"/>
              <w:rPr>
                <w:rFonts w:eastAsia="WenQuanYi Micro Hei" w:cs="Times New Roman" w:ascii="Times New Roman" w:hAnsi="Times New Roman"/>
                <w:i/>
                <w:color w:val="00000A"/>
                <w:lang w:val="fr-FR"/>
              </w:rPr>
            </w:pPr>
            <w:r>
              <w:rPr>
                <w:rFonts w:eastAsia="WenQuanYi Micro Hei" w:cs="Times New Roman" w:ascii="Times New Roman" w:hAnsi="Times New Roman"/>
                <w:color w:val="00000A"/>
                <w:lang w:val="fr-FR"/>
              </w:rPr>
              <w:t xml:space="preserve">           </w:t>
            </w:r>
            <w:r>
              <w:rPr>
                <w:rFonts w:eastAsia="WenQuanYi Micro Hei" w:cs="Times New Roman" w:ascii="Times New Roman" w:hAnsi="Times New Roman"/>
                <w:i/>
                <w:color w:val="00000A"/>
                <w:lang w:val="fr-FR"/>
              </w:rPr>
              <w:t>Travail- Liberté-Patrie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>
          <w:lang w:val="fr-FR"/>
        </w:rPr>
      </w:pPr>
      <w:r>
        <w:rPr>
          <w:lang w:val="fr-FR"/>
        </w:rPr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rFonts w:cs="Liberation Serif"/>
          <w:b/>
          <w:bCs/>
          <w:sz w:val="32"/>
          <w:szCs w:val="32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</w:t>
      </w:r>
      <w:r>
        <w:rPr>
          <w:rFonts w:cs="Liberation Serif"/>
          <w:b/>
          <w:bCs/>
          <w:sz w:val="32"/>
          <w:szCs w:val="32"/>
        </w:rPr>
        <w:t xml:space="preserve"> </w:t>
      </w:r>
      <w:r>
        <w:rPr>
          <w:rFonts w:cs="Liberation Serif"/>
          <w:b/>
          <w:bCs/>
          <w:sz w:val="32"/>
          <w:szCs w:val="32"/>
        </w:rPr>
        <w:t>30</w:t>
      </w:r>
      <w:r>
        <w:rPr>
          <w:rFonts w:cs="Liberation Serif"/>
          <w:b/>
          <w:bCs/>
          <w:sz w:val="32"/>
          <w:szCs w:val="32"/>
          <w:vertAlign w:val="superscript"/>
        </w:rPr>
        <w:t>ème</w:t>
      </w:r>
      <w:r>
        <w:rPr>
          <w:rFonts w:cs="Liberation Serif"/>
          <w:b/>
          <w:bCs/>
          <w:sz w:val="32"/>
          <w:szCs w:val="32"/>
        </w:rPr>
        <w:t xml:space="preserve"> Session du Groupe de travail sur l’Examen Périodique Universel</w:t>
      </w:r>
    </w:p>
    <w:p>
      <w:pPr>
        <w:pStyle w:val="Normal1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Liberation Serif"/>
          <w:b/>
          <w:bCs/>
          <w:i/>
          <w:iCs/>
          <w:sz w:val="32"/>
          <w:szCs w:val="32"/>
          <w:u w:val="single"/>
        </w:rPr>
      </w:pPr>
      <w:r>
        <w:rPr>
          <w:rFonts w:cs="Liberation Serif"/>
          <w:b/>
          <w:bCs/>
          <w:i/>
          <w:iCs/>
          <w:sz w:val="32"/>
          <w:szCs w:val="32"/>
          <w:u w:val="single"/>
        </w:rPr>
      </w:r>
    </w:p>
    <w:p>
      <w:pPr>
        <w:pStyle w:val="Normal1"/>
        <w:jc w:val="center"/>
        <w:rPr>
          <w:rFonts w:cs="Liberation Serif"/>
          <w:b/>
          <w:bCs/>
          <w:iCs/>
          <w:sz w:val="32"/>
          <w:szCs w:val="32"/>
        </w:rPr>
      </w:pPr>
      <w:r>
        <w:rPr>
          <w:rFonts w:cs="Liberation Serif"/>
          <w:b/>
          <w:bCs/>
          <w:iCs/>
          <w:sz w:val="32"/>
          <w:szCs w:val="32"/>
        </w:rPr>
        <w:t>Présentation du Rapport du Canada</w:t>
      </w:r>
    </w:p>
    <w:p>
      <w:pPr>
        <w:pStyle w:val="Normal1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Liberation Serif"/>
          <w:bCs/>
          <w:i/>
          <w:sz w:val="32"/>
          <w:szCs w:val="32"/>
        </w:rPr>
      </w:pPr>
      <w:r>
        <w:rPr>
          <w:rFonts w:cs="Liberation Serif"/>
          <w:bCs/>
          <w:i/>
          <w:sz w:val="32"/>
          <w:szCs w:val="32"/>
        </w:rPr>
        <w:t>Déclaration de la Délégation Togolaise</w:t>
      </w:r>
    </w:p>
    <w:p>
      <w:pPr>
        <w:pStyle w:val="Normal1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1"/>
        <w:rPr>
          <w:rFonts w:cs="Calibri"/>
        </w:rPr>
      </w:pPr>
      <w:r>
        <w:rPr>
          <w:rFonts w:cs="Calibri"/>
        </w:rPr>
      </w:r>
    </w:p>
    <w:p>
      <w:pPr>
        <w:pStyle w:val="Normal1"/>
        <w:rPr>
          <w:rFonts w:cs="Calibri"/>
        </w:rPr>
      </w:pPr>
      <w:r>
        <w:rPr>
          <w:rFonts w:cs="Calibri"/>
        </w:rPr>
      </w:r>
    </w:p>
    <w:p>
      <w:pPr>
        <w:pStyle w:val="Normal1"/>
        <w:rPr>
          <w:rFonts w:cs="Calibri"/>
        </w:rPr>
      </w:pPr>
      <w:r>
        <w:rPr>
          <w:rFonts w:cs="Calibri"/>
        </w:rPr>
      </w:r>
    </w:p>
    <w:p>
      <w:pPr>
        <w:pStyle w:val="Normal1"/>
        <w:rPr>
          <w:rFonts w:cs="Calibri"/>
        </w:rPr>
      </w:pPr>
      <w:r>
        <w:rPr>
          <w:rFonts w:cs="Calibri"/>
        </w:rPr>
      </w:r>
    </w:p>
    <w:p>
      <w:pPr>
        <w:pStyle w:val="Normal1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1"/>
        <w:jc w:val="right"/>
        <w:rPr>
          <w:rFonts w:cs="Liberation Serif"/>
          <w:b/>
          <w:bCs/>
          <w:sz w:val="32"/>
          <w:szCs w:val="32"/>
        </w:rPr>
      </w:pPr>
      <w:r>
        <w:rPr>
          <w:rFonts w:cs="Liberation Serif"/>
          <w:b/>
          <w:bCs/>
          <w:sz w:val="32"/>
          <w:szCs w:val="32"/>
        </w:rPr>
        <w:t>Genève, 11 mai 2018</w:t>
      </w:r>
    </w:p>
    <w:p>
      <w:pPr>
        <w:pStyle w:val="Normal1"/>
        <w:jc w:val="right"/>
        <w:rPr>
          <w:rFonts w:cs="Liberation Serif"/>
          <w:b/>
          <w:bCs/>
          <w:sz w:val="32"/>
          <w:szCs w:val="32"/>
        </w:rPr>
      </w:pPr>
      <w:r>
        <w:rPr>
          <w:rFonts w:cs="Liberation Serif"/>
          <w:b/>
          <w:bCs/>
          <w:sz w:val="32"/>
          <w:szCs w:val="32"/>
        </w:rPr>
      </w:r>
    </w:p>
    <w:p>
      <w:pPr>
        <w:pStyle w:val="Normal1"/>
        <w:jc w:val="right"/>
        <w:rPr>
          <w:rFonts w:cs="Liberation Serif"/>
          <w:b/>
          <w:bCs/>
        </w:rPr>
      </w:pPr>
      <w:r>
        <w:rPr>
          <w:rFonts w:cs="Liberation Serif"/>
          <w:b/>
          <w:bCs/>
        </w:rPr>
        <w:t>09h-12h30</w:t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right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</w:r>
    </w:p>
    <w:p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Monsieur le Président,</w:t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 délégation souhaite la cordiale bienvenue à la délégation du Canada et la remercie pour la présentation de son rapport au groupe de travail.</w:t>
      </w:r>
    </w:p>
    <w:p>
      <w:pPr>
        <w:pStyle w:val="Normal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Togo salue les efforts du Canada pour soutenir le Haut-Commissariat dans sa mission de promotion et de protection des droits de l’homme et se réjouie que le Canada dans sa politique accorde une priorité à</w:t>
      </w:r>
      <w:r>
        <w:rPr/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l’égalité des sexes, à l’autonomisation des femmes et des filles et à l’action pour le climat et l’environnement entre autres. </w:t>
      </w:r>
    </w:p>
    <w:p>
      <w:pPr>
        <w:pStyle w:val="Normal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Nous félicitons également le Gouvernement canadien pour les dispositions prises en vue de consacrer la parité hommes-femmes afin de promouvoir les droits politiques des femmes et leur engagement dans la vie publique.  </w:t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Togo recommande au Canada de :</w:t>
      </w:r>
    </w:p>
    <w:p>
      <w:pPr>
        <w:pStyle w:val="Normal1"/>
        <w:jc w:val="both"/>
        <w:rPr/>
      </w:pPr>
      <w:r>
        <w:rPr/>
      </w:r>
    </w:p>
    <w:p>
      <w:pPr>
        <w:pStyle w:val="Normal1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Ratifier la Convention (no 189) de l’OIT sur les travailleuses et travailleurs domestiques ;</w:t>
      </w:r>
    </w:p>
    <w:p>
      <w:pPr>
        <w:pStyle w:val="ListParagraph"/>
        <w:rPr/>
      </w:pPr>
      <w:r>
        <w:rPr/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Adopter et mettre en œuvre un plan national de lutte contre la discrimination raciale.</w:t>
      </w:r>
    </w:p>
    <w:p>
      <w:pPr>
        <w:pStyle w:val="Normal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 délégation togolaise souhaite plein succès à la délégation de la canadienne dans la mise en œuvre des recommandations qu’il aura acceptées à l’issue du présent cycle de l’EPU.</w:t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Normal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 vous remercie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CH" w:eastAsia="en-US" w:bidi="ar-SA"/>
      </w:rPr>
    </w:rPrDefault>
    <w:pPrDefault>
      <w:pPr>
        <w:spacing w:lineRule="auto" w:line="252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9b7848"/>
    <w:pPr>
      <w:widowControl/>
      <w:suppressAutoHyphens w:val="true"/>
      <w:bidi w:val="0"/>
      <w:spacing w:lineRule="auto" w:line="252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customStyle="1">
    <w:name w:val="Normal1"/>
    <w:rsid w:val="009b784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CH" w:eastAsia="zh-CN" w:bidi="hi-IN"/>
    </w:rPr>
  </w:style>
  <w:style w:type="paragraph" w:styleId="ListParagraph">
    <w:name w:val="List Paragraph"/>
    <w:uiPriority w:val="34"/>
    <w:qFormat/>
    <w:rsid w:val="006f63e7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FEE00-5146-40EC-A3C9-9C94DF22E884}"/>
</file>

<file path=customXml/itemProps2.xml><?xml version="1.0" encoding="utf-8"?>
<ds:datastoreItem xmlns:ds="http://schemas.openxmlformats.org/officeDocument/2006/customXml" ds:itemID="{F1AD63A1-1937-4130-8CD1-ABC8D8656777}"/>
</file>

<file path=customXml/itemProps3.xml><?xml version="1.0" encoding="utf-8"?>
<ds:datastoreItem xmlns:ds="http://schemas.openxmlformats.org/officeDocument/2006/customXml" ds:itemID="{09FF9774-3187-49B1-BA55-6862203A4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du Togo</dc:creator>
  <cp:lastModifiedBy>Mission du Togo</cp:lastModifiedBy>
  <cp:revision>12</cp:revision>
  <dcterms:created xsi:type="dcterms:W3CDTF">2017-11-13T10:36:00Z</dcterms:created>
  <dcterms:modified xsi:type="dcterms:W3CDTF">2018-05-08T08:46:00Z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