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0" w:rsidRPr="00CB23D3" w:rsidRDefault="001E54D0" w:rsidP="00531DEE">
      <w:pPr>
        <w:bidi/>
        <w:jc w:val="both"/>
        <w:rPr>
          <w:rFonts w:ascii="Sakkal Majalla" w:hAnsi="Sakkal Majalla" w:cs="Sakkal Majalla"/>
          <w:sz w:val="36"/>
          <w:szCs w:val="36"/>
          <w:lang w:val="en-US" w:bidi="ar-BH"/>
        </w:rPr>
      </w:pPr>
    </w:p>
    <w:p w:rsidR="001B604A" w:rsidRDefault="001B604A" w:rsidP="00531DEE">
      <w:pPr>
        <w:bidi/>
        <w:jc w:val="both"/>
        <w:rPr>
          <w:rFonts w:ascii="Sakkal Majalla" w:hAnsi="Sakkal Majalla" w:cs="Sakkal Majalla"/>
          <w:sz w:val="36"/>
          <w:szCs w:val="36"/>
          <w:lang w:bidi="ar-BH"/>
        </w:rPr>
      </w:pPr>
    </w:p>
    <w:p w:rsidR="001B604A" w:rsidRPr="00BD3506" w:rsidRDefault="001B604A" w:rsidP="00531DEE">
      <w:pPr>
        <w:bidi/>
        <w:jc w:val="both"/>
        <w:rPr>
          <w:rFonts w:ascii="Sakkal Majalla" w:hAnsi="Sakkal Majalla" w:cs="Sakkal Majalla"/>
          <w:sz w:val="36"/>
          <w:szCs w:val="36"/>
          <w:rtl/>
          <w:lang w:bidi="ar-BH"/>
        </w:rPr>
      </w:pPr>
    </w:p>
    <w:p w:rsidR="001E54D0" w:rsidRPr="00BD3506" w:rsidRDefault="001E54D0" w:rsidP="00531DEE">
      <w:pPr>
        <w:bidi/>
        <w:jc w:val="both"/>
        <w:rPr>
          <w:rFonts w:ascii="Sakkal Majalla" w:hAnsi="Sakkal Majalla" w:cs="Sakkal Majalla"/>
          <w:sz w:val="36"/>
          <w:szCs w:val="36"/>
          <w:rtl/>
        </w:rPr>
      </w:pPr>
    </w:p>
    <w:p w:rsidR="00B94423" w:rsidRPr="000C7711" w:rsidRDefault="00B94423" w:rsidP="00531DEE">
      <w:pPr>
        <w:jc w:val="both"/>
        <w:rPr>
          <w:rFonts w:ascii="Calibri" w:eastAsia="Times New Roman" w:hAnsi="Calibri" w:cs="Calibri"/>
          <w:b/>
          <w:bCs/>
          <w:color w:val="000000"/>
          <w:sz w:val="28"/>
          <w:szCs w:val="28"/>
          <w:rtl/>
          <w:lang w:eastAsia="en-GB"/>
        </w:rPr>
      </w:pPr>
    </w:p>
    <w:p w:rsidR="00B94423" w:rsidRPr="000C7711" w:rsidRDefault="00531DEE"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30</w:t>
      </w:r>
      <w:r w:rsidR="000C7711" w:rsidRPr="000C7711">
        <w:rPr>
          <w:rFonts w:ascii="Calibri" w:eastAsia="Times New Roman" w:hAnsi="Calibri" w:cs="Calibri"/>
          <w:b/>
          <w:bCs/>
          <w:color w:val="000000"/>
          <w:sz w:val="28"/>
          <w:szCs w:val="28"/>
          <w:vertAlign w:val="superscript"/>
          <w:lang w:eastAsia="en-GB"/>
        </w:rPr>
        <w:t>th</w:t>
      </w:r>
      <w:r w:rsidR="000C7711">
        <w:rPr>
          <w:rFonts w:ascii="Calibri" w:eastAsia="Times New Roman" w:hAnsi="Calibri" w:cs="Calibri"/>
          <w:b/>
          <w:bCs/>
          <w:color w:val="000000"/>
          <w:sz w:val="28"/>
          <w:szCs w:val="28"/>
          <w:lang w:eastAsia="en-GB"/>
        </w:rPr>
        <w:t xml:space="preserve"> </w:t>
      </w:r>
      <w:r w:rsidR="000C7711" w:rsidRPr="000C7711">
        <w:rPr>
          <w:rFonts w:ascii="Calibri" w:eastAsia="Times New Roman" w:hAnsi="Calibri" w:cs="Calibri"/>
          <w:b/>
          <w:bCs/>
          <w:color w:val="000000"/>
          <w:sz w:val="28"/>
          <w:szCs w:val="28"/>
          <w:lang w:eastAsia="en-GB"/>
        </w:rPr>
        <w:t>Session of the Working Group on the Universal Periodic Review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0C7711" w:rsidP="00531DEE">
      <w:pPr>
        <w:jc w:val="center"/>
        <w:rPr>
          <w:rFonts w:ascii="Calibri" w:eastAsia="Times New Roman" w:hAnsi="Calibri" w:cs="Calibri"/>
          <w:b/>
          <w:bCs/>
          <w:color w:val="000000"/>
          <w:sz w:val="28"/>
          <w:szCs w:val="28"/>
          <w:rtl/>
          <w:lang w:eastAsia="en-GB"/>
        </w:rPr>
      </w:pPr>
      <w:r w:rsidRPr="000C7711">
        <w:rPr>
          <w:rFonts w:ascii="Calibri" w:eastAsia="Times New Roman" w:hAnsi="Calibri" w:cs="Calibri"/>
          <w:b/>
          <w:bCs/>
          <w:color w:val="000000"/>
          <w:sz w:val="28"/>
          <w:szCs w:val="28"/>
          <w:lang w:eastAsia="en-GB"/>
        </w:rPr>
        <w:t>Kingdom of Bahrain’ Statement</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Pr="000C7711" w:rsidRDefault="000C7711" w:rsidP="00531DEE">
      <w:pPr>
        <w:jc w:val="center"/>
        <w:rPr>
          <w:rFonts w:ascii="Calibri" w:eastAsia="Times New Roman" w:hAnsi="Calibri" w:cs="Calibri"/>
          <w:b/>
          <w:bCs/>
          <w:color w:val="000000"/>
          <w:sz w:val="28"/>
          <w:szCs w:val="28"/>
          <w:rtl/>
          <w:lang w:eastAsia="en-GB"/>
        </w:rPr>
      </w:pPr>
    </w:p>
    <w:p w:rsidR="000C7711" w:rsidRPr="000C7711" w:rsidRDefault="000C7711"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Review of </w:t>
      </w:r>
      <w:r w:rsidR="00531DEE">
        <w:rPr>
          <w:rFonts w:ascii="Calibri" w:eastAsia="Times New Roman" w:hAnsi="Calibri" w:cs="Calibri"/>
          <w:b/>
          <w:bCs/>
          <w:color w:val="000000"/>
          <w:sz w:val="28"/>
          <w:szCs w:val="28"/>
          <w:lang w:eastAsia="en-GB"/>
        </w:rPr>
        <w:t>Djibouti</w:t>
      </w:r>
      <w:r w:rsidRPr="000C771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Pr="000C7711" w:rsidRDefault="000C7711" w:rsidP="00531DEE">
      <w:pPr>
        <w:jc w:val="center"/>
        <w:rPr>
          <w:rFonts w:ascii="Calibri" w:eastAsia="Times New Roman" w:hAnsi="Calibri" w:cs="Calibri"/>
          <w:b/>
          <w:bCs/>
          <w:color w:val="000000"/>
          <w:sz w:val="28"/>
          <w:szCs w:val="28"/>
          <w:rtl/>
          <w:lang w:eastAsia="en-GB"/>
        </w:rPr>
      </w:pPr>
    </w:p>
    <w:p w:rsidR="000C7711" w:rsidRPr="000C7711" w:rsidRDefault="000C7711"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Geneva </w:t>
      </w:r>
      <w:r w:rsidR="00531DEE">
        <w:rPr>
          <w:rFonts w:ascii="Calibri" w:eastAsia="Times New Roman" w:hAnsi="Calibri" w:cs="Calibri"/>
          <w:b/>
          <w:bCs/>
          <w:color w:val="000000"/>
          <w:sz w:val="28"/>
          <w:szCs w:val="28"/>
          <w:lang w:eastAsia="en-GB"/>
        </w:rPr>
        <w:t>10</w:t>
      </w:r>
      <w:r>
        <w:rPr>
          <w:rFonts w:ascii="Calibri" w:eastAsia="Times New Roman" w:hAnsi="Calibri" w:cs="Calibri"/>
          <w:b/>
          <w:bCs/>
          <w:color w:val="000000"/>
          <w:sz w:val="28"/>
          <w:szCs w:val="28"/>
          <w:lang w:eastAsia="en-GB"/>
        </w:rPr>
        <w:t xml:space="preserve"> </w:t>
      </w:r>
      <w:r w:rsidR="00531DEE">
        <w:rPr>
          <w:rFonts w:ascii="Calibri" w:eastAsia="Times New Roman" w:hAnsi="Calibri" w:cs="Calibri"/>
          <w:b/>
          <w:bCs/>
          <w:color w:val="000000"/>
          <w:sz w:val="28"/>
          <w:szCs w:val="28"/>
          <w:lang w:eastAsia="en-GB"/>
        </w:rPr>
        <w:t>May</w:t>
      </w:r>
      <w:r w:rsidRPr="005B191C">
        <w:rPr>
          <w:rFonts w:ascii="Calibri" w:eastAsia="Times New Roman" w:hAnsi="Calibri" w:cs="Calibri"/>
          <w:b/>
          <w:bCs/>
          <w:color w:val="000000"/>
          <w:sz w:val="28"/>
          <w:szCs w:val="28"/>
          <w:lang w:eastAsia="en-GB"/>
        </w:rPr>
        <w:t xml:space="preserve"> </w:t>
      </w:r>
      <w:r w:rsidR="007D76C0">
        <w:rPr>
          <w:rFonts w:ascii="Calibri" w:eastAsia="Times New Roman" w:hAnsi="Calibri" w:cs="Calibri"/>
          <w:b/>
          <w:bCs/>
          <w:color w:val="000000"/>
          <w:sz w:val="28"/>
          <w:szCs w:val="28"/>
          <w:lang w:eastAsia="en-GB"/>
        </w:rPr>
        <w:t>2018</w:t>
      </w:r>
    </w:p>
    <w:p w:rsidR="00BD3506" w:rsidRDefault="00BD3506" w:rsidP="00531DEE">
      <w:pPr>
        <w:bidi/>
        <w:jc w:val="both"/>
        <w:rPr>
          <w:rFonts w:ascii="Sakkal Majalla" w:hAnsi="Sakkal Majalla" w:cs="Sakkal Majalla"/>
          <w:sz w:val="32"/>
          <w:rtl/>
          <w:lang w:bidi="ar-BH"/>
        </w:rPr>
      </w:pPr>
    </w:p>
    <w:p w:rsidR="00BD3506" w:rsidRPr="00BD3506" w:rsidRDefault="00BD3506" w:rsidP="00531DEE">
      <w:pPr>
        <w:bidi/>
        <w:jc w:val="both"/>
        <w:rPr>
          <w:rFonts w:ascii="Sakkal Majalla" w:hAnsi="Sakkal Majalla" w:cs="Sakkal Majalla"/>
          <w:sz w:val="32"/>
          <w:rtl/>
          <w:lang w:bidi="ar-BH"/>
        </w:rPr>
      </w:pPr>
    </w:p>
    <w:p w:rsidR="001E54D0" w:rsidRPr="00BD3506" w:rsidRDefault="001E54D0" w:rsidP="00531DEE">
      <w:pPr>
        <w:bidi/>
        <w:jc w:val="both"/>
        <w:rPr>
          <w:rFonts w:ascii="Sakkal Majalla" w:hAnsi="Sakkal Majalla" w:cs="Sakkal Majalla"/>
          <w:sz w:val="30"/>
          <w:szCs w:val="30"/>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1E54D0" w:rsidRPr="00BD3506" w:rsidRDefault="001E54D0" w:rsidP="00531DEE">
      <w:pPr>
        <w:bidi/>
        <w:jc w:val="both"/>
        <w:rPr>
          <w:rFonts w:ascii="Sakkal Majalla" w:hAnsi="Sakkal Majalla" w:cs="Sakkal Majalla"/>
          <w:sz w:val="30"/>
          <w:szCs w:val="30"/>
          <w:rtl/>
          <w:lang w:bidi="ar-BH"/>
        </w:rPr>
      </w:pPr>
    </w:p>
    <w:p w:rsidR="00DF1E6C" w:rsidRDefault="00DF1E6C" w:rsidP="00531DEE">
      <w:pPr>
        <w:bidi/>
        <w:jc w:val="both"/>
        <w:rPr>
          <w:rFonts w:ascii="Sakkal Majalla" w:hAnsi="Sakkal Majalla" w:cs="Sakkal Majalla"/>
          <w:b/>
          <w:bCs/>
          <w:sz w:val="32"/>
          <w:rtl/>
        </w:rPr>
      </w:pPr>
    </w:p>
    <w:p w:rsidR="000C7711" w:rsidRDefault="000C7711" w:rsidP="00531DEE">
      <w:pPr>
        <w:bidi/>
        <w:jc w:val="both"/>
        <w:rPr>
          <w:rFonts w:ascii="Sakkal Majalla" w:hAnsi="Sakkal Majalla" w:cs="Sakkal Majalla"/>
          <w:b/>
          <w:bCs/>
          <w:sz w:val="32"/>
        </w:rPr>
      </w:pPr>
    </w:p>
    <w:p w:rsidR="000C7711" w:rsidRPr="005B191C" w:rsidRDefault="000C7711" w:rsidP="00531DEE">
      <w:pPr>
        <w:jc w:val="both"/>
        <w:rPr>
          <w:rFonts w:eastAsia="Times New Roman" w:cs="Times New Roman"/>
          <w:szCs w:val="24"/>
          <w:lang w:eastAsia="en-GB"/>
        </w:rPr>
      </w:pPr>
    </w:p>
    <w:p w:rsidR="00531DEE" w:rsidRPr="00531DEE" w:rsidRDefault="00531DEE" w:rsidP="00531DEE">
      <w:pPr>
        <w:jc w:val="both"/>
        <w:rPr>
          <w:rFonts w:ascii="Calibri" w:eastAsia="Times New Roman" w:hAnsi="Calibri" w:cs="Calibri"/>
          <w:b/>
          <w:bCs/>
          <w:color w:val="000000"/>
          <w:sz w:val="28"/>
          <w:szCs w:val="28"/>
          <w:lang w:eastAsia="en-GB"/>
        </w:rPr>
      </w:pPr>
      <w:r w:rsidRPr="00531DEE">
        <w:rPr>
          <w:rFonts w:ascii="Calibri" w:eastAsia="Times New Roman" w:hAnsi="Calibri" w:cs="Calibri"/>
          <w:b/>
          <w:bCs/>
          <w:color w:val="000000"/>
          <w:sz w:val="28"/>
          <w:szCs w:val="28"/>
          <w:lang w:eastAsia="en-GB"/>
        </w:rPr>
        <w:t>Mr President,</w:t>
      </w:r>
    </w:p>
    <w:p w:rsidR="00531DEE" w:rsidRPr="00531DEE" w:rsidRDefault="00531DEE" w:rsidP="00531DEE">
      <w:pPr>
        <w:jc w:val="both"/>
        <w:rPr>
          <w:rFonts w:ascii="Calibri" w:eastAsia="Times New Roman" w:hAnsi="Calibri" w:cs="Calibri"/>
          <w:b/>
          <w:bCs/>
          <w:color w:val="000000"/>
          <w:sz w:val="28"/>
          <w:szCs w:val="28"/>
          <w:lang w:eastAsia="en-GB"/>
        </w:rPr>
      </w:pPr>
    </w:p>
    <w:p w:rsidR="00531DEE" w:rsidRPr="00531DEE" w:rsidRDefault="00531DEE" w:rsidP="00531DEE">
      <w:pPr>
        <w:jc w:val="both"/>
        <w:rPr>
          <w:rFonts w:ascii="Calibri" w:eastAsia="Times New Roman" w:hAnsi="Calibri" w:cs="Calibri"/>
          <w:color w:val="000000"/>
          <w:sz w:val="28"/>
          <w:szCs w:val="28"/>
          <w:lang w:eastAsia="en-GB"/>
        </w:rPr>
      </w:pPr>
      <w:r w:rsidRPr="00531DEE">
        <w:rPr>
          <w:rFonts w:ascii="Calibri" w:eastAsia="Times New Roman" w:hAnsi="Calibri" w:cs="Calibri"/>
          <w:color w:val="000000"/>
          <w:sz w:val="28"/>
          <w:szCs w:val="28"/>
          <w:lang w:eastAsia="en-GB"/>
        </w:rPr>
        <w:t>Bahrain welcomes the delegation of Djibouti and thanks the presentation of the national report.</w:t>
      </w:r>
    </w:p>
    <w:p w:rsidR="00531DEE" w:rsidRPr="00531DEE" w:rsidRDefault="00531DEE" w:rsidP="00531DEE">
      <w:pPr>
        <w:jc w:val="both"/>
        <w:rPr>
          <w:rFonts w:ascii="Calibri" w:eastAsia="Times New Roman" w:hAnsi="Calibri" w:cs="Calibri"/>
          <w:color w:val="000000"/>
          <w:sz w:val="28"/>
          <w:szCs w:val="28"/>
          <w:lang w:eastAsia="en-GB"/>
        </w:rPr>
      </w:pPr>
    </w:p>
    <w:p w:rsidR="00531DEE" w:rsidRPr="00531DEE" w:rsidRDefault="00531DEE" w:rsidP="00531DEE">
      <w:pPr>
        <w:jc w:val="both"/>
        <w:rPr>
          <w:rFonts w:ascii="Calibri" w:eastAsia="Times New Roman" w:hAnsi="Calibri" w:cs="Calibri"/>
          <w:color w:val="000000"/>
          <w:sz w:val="28"/>
          <w:szCs w:val="28"/>
          <w:lang w:eastAsia="en-GB"/>
        </w:rPr>
      </w:pPr>
      <w:r w:rsidRPr="00531DEE">
        <w:rPr>
          <w:rFonts w:ascii="Calibri" w:eastAsia="Times New Roman" w:hAnsi="Calibri" w:cs="Calibri"/>
          <w:color w:val="000000"/>
          <w:sz w:val="28"/>
          <w:szCs w:val="28"/>
          <w:lang w:eastAsia="en-GB"/>
        </w:rPr>
        <w:t>Bahrain welcomes the positive steps taken on human rights advancement since the country’s last Universal Periodic Review, specifically for the empowerment and protection of women and children through the adoption of the National Strategy for the Integration of Women in Development 2003–2010 and the National Strategic Plan for Children 2011–2015.</w:t>
      </w:r>
    </w:p>
    <w:p w:rsidR="00531DEE" w:rsidRPr="00531DEE" w:rsidRDefault="00531DEE" w:rsidP="00531DEE">
      <w:pPr>
        <w:jc w:val="both"/>
        <w:rPr>
          <w:rFonts w:ascii="Calibri" w:eastAsia="Times New Roman" w:hAnsi="Calibri" w:cs="Calibri"/>
          <w:color w:val="000000"/>
          <w:sz w:val="28"/>
          <w:szCs w:val="28"/>
          <w:lang w:eastAsia="en-GB"/>
        </w:rPr>
      </w:pPr>
    </w:p>
    <w:p w:rsidR="00531DEE" w:rsidRDefault="00531DEE" w:rsidP="00531DEE">
      <w:pPr>
        <w:jc w:val="both"/>
        <w:rPr>
          <w:rFonts w:ascii="Calibri" w:eastAsia="Times New Roman" w:hAnsi="Calibri" w:cs="Calibri"/>
          <w:color w:val="000000"/>
          <w:sz w:val="28"/>
          <w:szCs w:val="28"/>
          <w:lang w:eastAsia="en-GB"/>
        </w:rPr>
      </w:pPr>
      <w:r w:rsidRPr="00531DEE">
        <w:rPr>
          <w:rFonts w:ascii="Calibri" w:eastAsia="Times New Roman" w:hAnsi="Calibri" w:cs="Calibri"/>
          <w:color w:val="000000"/>
          <w:sz w:val="28"/>
          <w:szCs w:val="28"/>
          <w:lang w:eastAsia="en-GB"/>
        </w:rPr>
        <w:t>We have two recommendations:</w:t>
      </w:r>
    </w:p>
    <w:p w:rsidR="00531DEE" w:rsidRPr="00531DEE" w:rsidRDefault="00531DEE" w:rsidP="00531DEE">
      <w:pPr>
        <w:jc w:val="both"/>
        <w:rPr>
          <w:rFonts w:ascii="Calibri" w:eastAsia="Times New Roman" w:hAnsi="Calibri" w:cs="Calibri"/>
          <w:color w:val="000000"/>
          <w:sz w:val="28"/>
          <w:szCs w:val="28"/>
          <w:lang w:eastAsia="en-GB"/>
        </w:rPr>
      </w:pPr>
    </w:p>
    <w:p w:rsidR="00531DEE" w:rsidRDefault="004C1510" w:rsidP="00531DEE">
      <w:pPr>
        <w:pStyle w:val="ListParagraph"/>
        <w:numPr>
          <w:ilvl w:val="0"/>
          <w:numId w:val="19"/>
        </w:numPr>
        <w:jc w:val="both"/>
        <w:rPr>
          <w:rFonts w:eastAsia="Times New Roman" w:cs="Calibri"/>
          <w:color w:val="000000"/>
          <w:sz w:val="28"/>
          <w:szCs w:val="28"/>
          <w:lang w:val="en-US" w:eastAsia="en-GB"/>
        </w:rPr>
      </w:pPr>
      <w:r w:rsidRPr="00531DEE">
        <w:rPr>
          <w:rFonts w:eastAsia="Times New Roman" w:cs="Calibri"/>
          <w:color w:val="000000"/>
          <w:sz w:val="28"/>
          <w:szCs w:val="28"/>
          <w:lang w:val="en-US" w:eastAsia="en-GB"/>
        </w:rPr>
        <w:t>Improve</w:t>
      </w:r>
      <w:r w:rsidR="00531DEE" w:rsidRPr="00531DEE">
        <w:rPr>
          <w:rFonts w:eastAsia="Times New Roman" w:cs="Calibri"/>
          <w:color w:val="000000"/>
          <w:sz w:val="28"/>
          <w:szCs w:val="28"/>
          <w:lang w:val="en-US" w:eastAsia="en-GB"/>
        </w:rPr>
        <w:t xml:space="preserve"> its coordination mechanisms and promote private sector investment through an appropriate legal and institutional framework.</w:t>
      </w:r>
    </w:p>
    <w:p w:rsidR="00531DEE" w:rsidRPr="00531DEE" w:rsidRDefault="00531DEE" w:rsidP="00531DEE">
      <w:pPr>
        <w:pStyle w:val="ListParagraph"/>
        <w:jc w:val="both"/>
        <w:rPr>
          <w:rFonts w:eastAsia="Times New Roman" w:cs="Calibri"/>
          <w:color w:val="000000"/>
          <w:sz w:val="28"/>
          <w:szCs w:val="28"/>
          <w:lang w:val="en-US" w:eastAsia="en-GB"/>
        </w:rPr>
      </w:pPr>
    </w:p>
    <w:p w:rsidR="00531DEE" w:rsidRPr="00531DEE" w:rsidRDefault="004C1510" w:rsidP="00531DEE">
      <w:pPr>
        <w:pStyle w:val="ListParagraph"/>
        <w:numPr>
          <w:ilvl w:val="0"/>
          <w:numId w:val="19"/>
        </w:numPr>
        <w:jc w:val="both"/>
        <w:rPr>
          <w:rFonts w:eastAsia="Times New Roman" w:cs="Calibri"/>
          <w:color w:val="000000"/>
          <w:sz w:val="28"/>
          <w:szCs w:val="28"/>
          <w:lang w:val="en-US" w:eastAsia="en-GB"/>
        </w:rPr>
      </w:pPr>
      <w:r>
        <w:rPr>
          <w:rFonts w:eastAsia="Times New Roman" w:cs="Calibri"/>
          <w:color w:val="000000"/>
          <w:sz w:val="28"/>
          <w:szCs w:val="28"/>
          <w:lang w:val="en-US" w:eastAsia="en-GB"/>
        </w:rPr>
        <w:t>C</w:t>
      </w:r>
      <w:r w:rsidR="00531DEE" w:rsidRPr="00531DEE">
        <w:rPr>
          <w:rFonts w:eastAsia="Times New Roman" w:cs="Calibri"/>
          <w:color w:val="000000"/>
          <w:sz w:val="28"/>
          <w:szCs w:val="28"/>
          <w:lang w:val="en-US" w:eastAsia="en-GB"/>
        </w:rPr>
        <w:t>ontinue efforts to combating corruption and related impunity in the public service</w:t>
      </w:r>
    </w:p>
    <w:p w:rsidR="00531DEE" w:rsidRPr="004C1510" w:rsidRDefault="00531DEE" w:rsidP="00531DEE">
      <w:pPr>
        <w:pStyle w:val="ListParagraph"/>
        <w:jc w:val="both"/>
        <w:rPr>
          <w:rFonts w:eastAsia="Times New Roman" w:cs="Calibri"/>
          <w:color w:val="000000"/>
          <w:sz w:val="14"/>
          <w:szCs w:val="14"/>
          <w:lang w:val="en-US" w:eastAsia="en-GB"/>
        </w:rPr>
      </w:pPr>
    </w:p>
    <w:p w:rsidR="00531DEE" w:rsidRPr="00531DEE" w:rsidRDefault="00531DEE" w:rsidP="00531DEE">
      <w:pPr>
        <w:jc w:val="both"/>
        <w:rPr>
          <w:rFonts w:ascii="Calibri" w:eastAsia="Times New Roman" w:hAnsi="Calibri" w:cs="Calibri"/>
          <w:color w:val="000000"/>
          <w:sz w:val="28"/>
          <w:szCs w:val="28"/>
          <w:lang w:eastAsia="en-GB"/>
        </w:rPr>
      </w:pPr>
      <w:r w:rsidRPr="00531DEE">
        <w:rPr>
          <w:rFonts w:ascii="Calibri" w:eastAsia="Times New Roman" w:hAnsi="Calibri" w:cs="Calibri"/>
          <w:color w:val="000000"/>
          <w:sz w:val="28"/>
          <w:szCs w:val="28"/>
          <w:lang w:eastAsia="en-GB"/>
        </w:rPr>
        <w:t>We wish Djibouti all success in its review.</w:t>
      </w:r>
    </w:p>
    <w:p w:rsidR="00531DEE" w:rsidRPr="00531DEE" w:rsidRDefault="00531DEE" w:rsidP="00531DEE">
      <w:pPr>
        <w:jc w:val="both"/>
        <w:rPr>
          <w:rFonts w:ascii="Calibri" w:eastAsia="Times New Roman" w:hAnsi="Calibri" w:cs="Calibri"/>
          <w:b/>
          <w:bCs/>
          <w:color w:val="000000"/>
          <w:sz w:val="28"/>
          <w:szCs w:val="28"/>
          <w:lang w:eastAsia="en-GB"/>
        </w:rPr>
      </w:pPr>
    </w:p>
    <w:p w:rsidR="00531DEE" w:rsidRPr="00531DEE" w:rsidRDefault="00531DEE" w:rsidP="00531DEE">
      <w:pPr>
        <w:jc w:val="both"/>
        <w:rPr>
          <w:rFonts w:ascii="Calibri" w:eastAsia="Times New Roman" w:hAnsi="Calibri" w:cs="Calibri"/>
          <w:b/>
          <w:bCs/>
          <w:color w:val="000000"/>
          <w:sz w:val="28"/>
          <w:szCs w:val="28"/>
          <w:lang w:eastAsia="en-GB"/>
        </w:rPr>
      </w:pPr>
      <w:r w:rsidRPr="00531DEE">
        <w:rPr>
          <w:rFonts w:ascii="Calibri" w:eastAsia="Times New Roman" w:hAnsi="Calibri" w:cs="Calibri"/>
          <w:b/>
          <w:bCs/>
          <w:color w:val="000000"/>
          <w:sz w:val="28"/>
          <w:szCs w:val="28"/>
          <w:lang w:eastAsia="en-GB"/>
        </w:rPr>
        <w:t>I thank you</w:t>
      </w:r>
    </w:p>
    <w:p w:rsidR="001E54D0" w:rsidRPr="007D76C0" w:rsidRDefault="001E54D0" w:rsidP="00531DEE">
      <w:pPr>
        <w:bidi/>
        <w:jc w:val="both"/>
        <w:rPr>
          <w:rFonts w:asciiTheme="minorHAnsi" w:hAnsiTheme="minorHAnsi" w:cs="Sakkal Majalla"/>
          <w:sz w:val="32"/>
        </w:rPr>
      </w:pPr>
    </w:p>
    <w:sectPr w:rsidR="001E54D0" w:rsidRPr="007D76C0" w:rsidSect="00BD3506">
      <w:headerReference w:type="even" r:id="rId7"/>
      <w:headerReference w:type="default" r:id="rId8"/>
      <w:footerReference w:type="even" r:id="rId9"/>
      <w:footerReference w:type="default" r:id="rId10"/>
      <w:headerReference w:type="first" r:id="rId11"/>
      <w:footerReference w:type="first" r:id="rId12"/>
      <w:pgSz w:w="11906" w:h="16838"/>
      <w:pgMar w:top="2268" w:right="170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EE" w:rsidRDefault="007442EE">
      <w:r>
        <w:separator/>
      </w:r>
    </w:p>
  </w:endnote>
  <w:endnote w:type="continuationSeparator" w:id="0">
    <w:p w:rsidR="007442EE" w:rsidRDefault="00744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3074F3">
    <w:pPr>
      <w:pStyle w:val="Footer"/>
      <w:jc w:val="center"/>
    </w:pPr>
    <w:r>
      <w:fldChar w:fldCharType="begin"/>
    </w:r>
    <w:r w:rsidR="007B69C4">
      <w:instrText xml:space="preserve"> PAGE   \* MERGEFORMAT </w:instrText>
    </w:r>
    <w:r>
      <w:fldChar w:fldCharType="separate"/>
    </w:r>
    <w:r w:rsidR="004C1510">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EE" w:rsidRDefault="007442EE">
      <w:r>
        <w:separator/>
      </w:r>
    </w:p>
  </w:footnote>
  <w:footnote w:type="continuationSeparator" w:id="0">
    <w:p w:rsidR="007442EE" w:rsidRDefault="0074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3074F3" w:rsidP="00212C20">
    <w:pPr>
      <w:pStyle w:val="Header"/>
      <w:jc w:val="center"/>
    </w:pPr>
    <w:r w:rsidRPr="003074F3">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proofErr w:type="gramStart"/>
                  <w:r w:rsidRPr="00D76432">
                    <w:rPr>
                      <w:rFonts w:cs="AL-Mohanad Bold" w:hint="cs"/>
                      <w:sz w:val="32"/>
                      <w:rtl/>
                      <w:lang w:bidi="ar-BH"/>
                    </w:rPr>
                    <w:t>لدى</w:t>
                  </w:r>
                  <w:proofErr w:type="gramEnd"/>
                  <w:r w:rsidRPr="00D76432">
                    <w:rPr>
                      <w:rFonts w:cs="AL-Mohanad Bold" w:hint="cs"/>
                      <w:sz w:val="32"/>
                      <w:rtl/>
                      <w:lang w:bidi="ar-BH"/>
                    </w:rPr>
                    <w:t xml:space="preserve">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 xml:space="preserve">جنيف </w:t>
                  </w:r>
                  <w:proofErr w:type="spellStart"/>
                  <w:r w:rsidRPr="00D76432">
                    <w:rPr>
                      <w:rFonts w:cs="AL-Mohanad Bold" w:hint="cs"/>
                      <w:sz w:val="32"/>
                      <w:rtl/>
                      <w:lang w:bidi="ar-BH"/>
                    </w:rPr>
                    <w:t>/</w:t>
                  </w:r>
                  <w:proofErr w:type="spellEnd"/>
                  <w:r w:rsidRPr="00D76432">
                    <w:rPr>
                      <w:rFonts w:cs="AL-Mohanad Bold" w:hint="cs"/>
                      <w:sz w:val="32"/>
                      <w:rtl/>
                      <w:lang w:bidi="ar-BH"/>
                    </w:rPr>
                    <w:t xml:space="preserve">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0C5745"/>
    <w:multiLevelType w:val="hybridMultilevel"/>
    <w:tmpl w:val="696CCD2C"/>
    <w:lvl w:ilvl="0" w:tplc="100C000F">
      <w:start w:val="1"/>
      <w:numFmt w:val="decimal"/>
      <w:lvlText w:val="%1."/>
      <w:lvlJc w:val="left"/>
      <w:pPr>
        <w:ind w:left="1800" w:hanging="360"/>
      </w:p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
    <w:nsid w:val="11981B38"/>
    <w:multiLevelType w:val="hybridMultilevel"/>
    <w:tmpl w:val="597C4C08"/>
    <w:lvl w:ilvl="0" w:tplc="1102D33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A39110F"/>
    <w:multiLevelType w:val="hybridMultilevel"/>
    <w:tmpl w:val="604A89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1BC3C73"/>
    <w:multiLevelType w:val="hybridMultilevel"/>
    <w:tmpl w:val="9CEEC2C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B84519B"/>
    <w:multiLevelType w:val="hybridMultilevel"/>
    <w:tmpl w:val="F1607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5"/>
  </w:num>
  <w:num w:numId="5">
    <w:abstractNumId w:val="0"/>
  </w:num>
  <w:num w:numId="6">
    <w:abstractNumId w:val="17"/>
  </w:num>
  <w:num w:numId="7">
    <w:abstractNumId w:val="16"/>
  </w:num>
  <w:num w:numId="8">
    <w:abstractNumId w:val="4"/>
  </w:num>
  <w:num w:numId="9">
    <w:abstractNumId w:val="5"/>
  </w:num>
  <w:num w:numId="10">
    <w:abstractNumId w:val="1"/>
  </w:num>
  <w:num w:numId="11">
    <w:abstractNumId w:val="13"/>
  </w:num>
  <w:num w:numId="12">
    <w:abstractNumId w:val="14"/>
  </w:num>
  <w:num w:numId="13">
    <w:abstractNumId w:val="12"/>
  </w:num>
  <w:num w:numId="14">
    <w:abstractNumId w:val="10"/>
  </w:num>
  <w:num w:numId="15">
    <w:abstractNumId w:val="8"/>
  </w:num>
  <w:num w:numId="16">
    <w:abstractNumId w:val="9"/>
  </w:num>
  <w:num w:numId="17">
    <w:abstractNumId w:val="2"/>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applyBreakingRules/>
    <w:useFELayout/>
  </w:compat>
  <w:rsids>
    <w:rsidRoot w:val="00DD556E"/>
    <w:rsid w:val="00007574"/>
    <w:rsid w:val="00063FAE"/>
    <w:rsid w:val="000663B0"/>
    <w:rsid w:val="00085322"/>
    <w:rsid w:val="000C00A7"/>
    <w:rsid w:val="000C7711"/>
    <w:rsid w:val="00134802"/>
    <w:rsid w:val="001456B1"/>
    <w:rsid w:val="00163BCC"/>
    <w:rsid w:val="0017508E"/>
    <w:rsid w:val="0018640D"/>
    <w:rsid w:val="001B604A"/>
    <w:rsid w:val="001D6122"/>
    <w:rsid w:val="001D6453"/>
    <w:rsid w:val="001E54D0"/>
    <w:rsid w:val="00207F02"/>
    <w:rsid w:val="00212C20"/>
    <w:rsid w:val="00223875"/>
    <w:rsid w:val="00226C21"/>
    <w:rsid w:val="00292AD0"/>
    <w:rsid w:val="002B3BCF"/>
    <w:rsid w:val="002D2578"/>
    <w:rsid w:val="003074F3"/>
    <w:rsid w:val="00314B1C"/>
    <w:rsid w:val="00322815"/>
    <w:rsid w:val="003326F8"/>
    <w:rsid w:val="00335951"/>
    <w:rsid w:val="00377AD6"/>
    <w:rsid w:val="00390848"/>
    <w:rsid w:val="003A3740"/>
    <w:rsid w:val="003C3EB7"/>
    <w:rsid w:val="003C5734"/>
    <w:rsid w:val="003F5BCB"/>
    <w:rsid w:val="003F6630"/>
    <w:rsid w:val="004366D4"/>
    <w:rsid w:val="00445949"/>
    <w:rsid w:val="00465445"/>
    <w:rsid w:val="0048720B"/>
    <w:rsid w:val="00487FAE"/>
    <w:rsid w:val="004B05F8"/>
    <w:rsid w:val="004C1510"/>
    <w:rsid w:val="00507350"/>
    <w:rsid w:val="00526500"/>
    <w:rsid w:val="00531DEE"/>
    <w:rsid w:val="005433B4"/>
    <w:rsid w:val="00552BF0"/>
    <w:rsid w:val="00576A98"/>
    <w:rsid w:val="00584F64"/>
    <w:rsid w:val="005A397A"/>
    <w:rsid w:val="005B7A8A"/>
    <w:rsid w:val="005D42E0"/>
    <w:rsid w:val="005E6ED0"/>
    <w:rsid w:val="005F4C4D"/>
    <w:rsid w:val="005F5745"/>
    <w:rsid w:val="005F6404"/>
    <w:rsid w:val="00606EC4"/>
    <w:rsid w:val="00616485"/>
    <w:rsid w:val="0065188F"/>
    <w:rsid w:val="006604BA"/>
    <w:rsid w:val="00663E99"/>
    <w:rsid w:val="00676709"/>
    <w:rsid w:val="00683197"/>
    <w:rsid w:val="00696869"/>
    <w:rsid w:val="006E360B"/>
    <w:rsid w:val="006E6145"/>
    <w:rsid w:val="006E6A67"/>
    <w:rsid w:val="0070728F"/>
    <w:rsid w:val="00717327"/>
    <w:rsid w:val="00722CB2"/>
    <w:rsid w:val="007442EE"/>
    <w:rsid w:val="00763ED6"/>
    <w:rsid w:val="00783B96"/>
    <w:rsid w:val="0078409B"/>
    <w:rsid w:val="007B0A6C"/>
    <w:rsid w:val="007B69C4"/>
    <w:rsid w:val="007C45C4"/>
    <w:rsid w:val="007D76C0"/>
    <w:rsid w:val="007F0146"/>
    <w:rsid w:val="00803D00"/>
    <w:rsid w:val="00811EE4"/>
    <w:rsid w:val="00813FA7"/>
    <w:rsid w:val="00823A1C"/>
    <w:rsid w:val="00836B39"/>
    <w:rsid w:val="008379A2"/>
    <w:rsid w:val="0084368A"/>
    <w:rsid w:val="0085547F"/>
    <w:rsid w:val="0085693A"/>
    <w:rsid w:val="008721ED"/>
    <w:rsid w:val="00885D77"/>
    <w:rsid w:val="008878F4"/>
    <w:rsid w:val="008961D0"/>
    <w:rsid w:val="008D0F25"/>
    <w:rsid w:val="008F3D01"/>
    <w:rsid w:val="008F630B"/>
    <w:rsid w:val="00910CE9"/>
    <w:rsid w:val="00920E68"/>
    <w:rsid w:val="00922F24"/>
    <w:rsid w:val="00926F9B"/>
    <w:rsid w:val="00951044"/>
    <w:rsid w:val="00952BCC"/>
    <w:rsid w:val="00997539"/>
    <w:rsid w:val="009C4029"/>
    <w:rsid w:val="009F2B92"/>
    <w:rsid w:val="009F4259"/>
    <w:rsid w:val="00A01CAB"/>
    <w:rsid w:val="00A0504A"/>
    <w:rsid w:val="00A2056A"/>
    <w:rsid w:val="00A579C4"/>
    <w:rsid w:val="00AB22E3"/>
    <w:rsid w:val="00AB79AC"/>
    <w:rsid w:val="00AE05BA"/>
    <w:rsid w:val="00AE1AF2"/>
    <w:rsid w:val="00AF0669"/>
    <w:rsid w:val="00AF469C"/>
    <w:rsid w:val="00B053E6"/>
    <w:rsid w:val="00B51DCC"/>
    <w:rsid w:val="00B94423"/>
    <w:rsid w:val="00BD3506"/>
    <w:rsid w:val="00BE7FC2"/>
    <w:rsid w:val="00C02F03"/>
    <w:rsid w:val="00C0738C"/>
    <w:rsid w:val="00C66CFA"/>
    <w:rsid w:val="00CB23D3"/>
    <w:rsid w:val="00CC18A8"/>
    <w:rsid w:val="00CE384B"/>
    <w:rsid w:val="00CE634A"/>
    <w:rsid w:val="00D027C2"/>
    <w:rsid w:val="00D03E2B"/>
    <w:rsid w:val="00D14F37"/>
    <w:rsid w:val="00D42B39"/>
    <w:rsid w:val="00D60079"/>
    <w:rsid w:val="00D70AA6"/>
    <w:rsid w:val="00D76432"/>
    <w:rsid w:val="00D87144"/>
    <w:rsid w:val="00D97428"/>
    <w:rsid w:val="00DA13A0"/>
    <w:rsid w:val="00DD4A30"/>
    <w:rsid w:val="00DD556E"/>
    <w:rsid w:val="00DF1E6C"/>
    <w:rsid w:val="00DF39E0"/>
    <w:rsid w:val="00E34E6C"/>
    <w:rsid w:val="00E81D60"/>
    <w:rsid w:val="00EC2D4B"/>
    <w:rsid w:val="00F2026A"/>
    <w:rsid w:val="00F6113C"/>
    <w:rsid w:val="00F67520"/>
    <w:rsid w:val="00F84EAD"/>
    <w:rsid w:val="00FB760D"/>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character" w:customStyle="1" w:styleId="apple-tab-span">
    <w:name w:val="apple-tab-span"/>
    <w:basedOn w:val="DefaultParagraphFont"/>
    <w:rsid w:val="007D76C0"/>
  </w:style>
  <w:style w:type="paragraph" w:styleId="PlainText">
    <w:name w:val="Plain Text"/>
    <w:basedOn w:val="Normal"/>
    <w:link w:val="PlainTextChar"/>
    <w:uiPriority w:val="99"/>
    <w:semiHidden/>
    <w:unhideWhenUsed/>
    <w:rsid w:val="00531DEE"/>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531DE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50131638">
      <w:bodyDiv w:val="1"/>
      <w:marLeft w:val="0"/>
      <w:marRight w:val="0"/>
      <w:marTop w:val="0"/>
      <w:marBottom w:val="0"/>
      <w:divBdr>
        <w:top w:val="none" w:sz="0" w:space="0" w:color="auto"/>
        <w:left w:val="none" w:sz="0" w:space="0" w:color="auto"/>
        <w:bottom w:val="none" w:sz="0" w:space="0" w:color="auto"/>
        <w:right w:val="none" w:sz="0" w:space="0" w:color="auto"/>
      </w:divBdr>
    </w:div>
    <w:div w:id="580484372">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39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47E0D-914E-4E28-814B-537941C2121C}"/>
</file>

<file path=customXml/itemProps2.xml><?xml version="1.0" encoding="utf-8"?>
<ds:datastoreItem xmlns:ds="http://schemas.openxmlformats.org/officeDocument/2006/customXml" ds:itemID="{9BF1689D-88DC-4F97-8CA2-D3E44D24A50D}"/>
</file>

<file path=customXml/itemProps3.xml><?xml version="1.0" encoding="utf-8"?>
<ds:datastoreItem xmlns:ds="http://schemas.openxmlformats.org/officeDocument/2006/customXml" ds:itemID="{6D0C9257-4EE2-438F-9101-9976D1CC03C3}"/>
</file>

<file path=docProps/app.xml><?xml version="1.0" encoding="utf-8"?>
<Properties xmlns="http://schemas.openxmlformats.org/officeDocument/2006/extended-properties" xmlns:vt="http://schemas.openxmlformats.org/officeDocument/2006/docPropsVTypes">
  <Template>Normal</Template>
  <TotalTime>11</TotalTime>
  <Pages>2</Pages>
  <Words>145</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Saoussane</cp:lastModifiedBy>
  <cp:revision>3</cp:revision>
  <cp:lastPrinted>2018-05-10T11:23:00Z</cp:lastPrinted>
  <dcterms:created xsi:type="dcterms:W3CDTF">2018-05-10T11:14:00Z</dcterms:created>
  <dcterms:modified xsi:type="dcterms:W3CDTF">2018-05-10T11:23:00Z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