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7796" w14:textId="2E417796" w:rsidR="003271F2" w:rsidRPr="00763259" w:rsidRDefault="2E417796" w:rsidP="00763259">
      <w:pPr>
        <w:pBdr>
          <w:bottom w:val="single" w:sz="4" w:space="1" w:color="auto"/>
        </w:pBdr>
        <w:spacing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  <w:r w:rsidRPr="00763259">
        <w:rPr>
          <w:rFonts w:ascii="Verdana" w:eastAsia="Calibri" w:hAnsi="Verdana" w:cs="Calibri"/>
          <w:b/>
          <w:bCs/>
          <w:sz w:val="24"/>
          <w:szCs w:val="24"/>
        </w:rPr>
        <w:t>Universal Periodic Review 30 –Cuba</w:t>
      </w:r>
    </w:p>
    <w:p w14:paraId="37DFC369" w14:textId="57107B20" w:rsidR="003271F2" w:rsidRPr="00763259" w:rsidRDefault="2E417796" w:rsidP="00763259">
      <w:pPr>
        <w:pBdr>
          <w:bottom w:val="single" w:sz="4" w:space="1" w:color="auto"/>
        </w:pBdr>
        <w:spacing w:line="240" w:lineRule="auto"/>
        <w:rPr>
          <w:rFonts w:ascii="Verdana" w:hAnsi="Verdana"/>
          <w:sz w:val="24"/>
          <w:szCs w:val="24"/>
        </w:rPr>
      </w:pPr>
      <w:r w:rsidRPr="00763259">
        <w:rPr>
          <w:rFonts w:ascii="Verdana" w:eastAsia="Calibri" w:hAnsi="Verdana" w:cs="Calibri"/>
          <w:b/>
          <w:bCs/>
          <w:sz w:val="24"/>
          <w:szCs w:val="24"/>
        </w:rPr>
        <w:t>Statement by the Kingdom of the Netherlands</w:t>
      </w:r>
      <w:r w:rsidR="00763259">
        <w:rPr>
          <w:rFonts w:ascii="Verdana" w:eastAsia="Calibri" w:hAnsi="Verdana" w:cs="Calibri"/>
          <w:b/>
          <w:bCs/>
          <w:sz w:val="24"/>
          <w:szCs w:val="24"/>
        </w:rPr>
        <w:t xml:space="preserve"> </w:t>
      </w:r>
      <w:r w:rsidRPr="00763259">
        <w:rPr>
          <w:rFonts w:ascii="Verdana" w:eastAsia="Calibri" w:hAnsi="Verdana" w:cs="Calibri"/>
          <w:i/>
          <w:iCs/>
          <w:sz w:val="24"/>
          <w:szCs w:val="24"/>
        </w:rPr>
        <w:t>(</w:t>
      </w:r>
      <w:r w:rsidR="00763259">
        <w:rPr>
          <w:rFonts w:ascii="Verdana" w:eastAsia="Calibri" w:hAnsi="Verdana" w:cs="Calibri"/>
          <w:i/>
          <w:iCs/>
          <w:sz w:val="24"/>
          <w:szCs w:val="24"/>
        </w:rPr>
        <w:t>shortened for delivery)</w:t>
      </w:r>
      <w:r w:rsidRPr="00763259">
        <w:rPr>
          <w:rFonts w:ascii="Verdana" w:eastAsia="Calibri" w:hAnsi="Verdana" w:cs="Calibri"/>
          <w:i/>
          <w:iCs/>
          <w:sz w:val="24"/>
          <w:szCs w:val="24"/>
        </w:rPr>
        <w:t xml:space="preserve"> </w:t>
      </w:r>
    </w:p>
    <w:p w14:paraId="43A7F1C0" w14:textId="43A7F1C0" w:rsidR="003271F2" w:rsidRPr="00763259" w:rsidRDefault="2E417796">
      <w:pPr>
        <w:rPr>
          <w:rFonts w:ascii="Verdana" w:hAnsi="Verdana"/>
          <w:sz w:val="24"/>
          <w:szCs w:val="24"/>
        </w:rPr>
      </w:pPr>
      <w:r w:rsidRPr="00763259">
        <w:rPr>
          <w:rFonts w:ascii="Verdana" w:eastAsia="Calibri" w:hAnsi="Verdana" w:cs="Calibri"/>
          <w:sz w:val="24"/>
          <w:szCs w:val="24"/>
        </w:rPr>
        <w:t xml:space="preserve"> </w:t>
      </w:r>
    </w:p>
    <w:p w14:paraId="40AC930E" w14:textId="427511FF" w:rsidR="003271F2" w:rsidRDefault="2E417796">
      <w:pPr>
        <w:rPr>
          <w:rFonts w:ascii="Verdana" w:eastAsia="Calibri" w:hAnsi="Verdana" w:cs="Calibri"/>
          <w:sz w:val="24"/>
          <w:szCs w:val="24"/>
        </w:rPr>
      </w:pPr>
      <w:r w:rsidRPr="00763259">
        <w:rPr>
          <w:rFonts w:ascii="Verdana" w:eastAsia="Calibri" w:hAnsi="Verdana" w:cs="Calibri"/>
          <w:sz w:val="24"/>
          <w:szCs w:val="24"/>
        </w:rPr>
        <w:t>Thank you Mr. President,</w:t>
      </w:r>
    </w:p>
    <w:p w14:paraId="204028A6" w14:textId="77777777" w:rsidR="00763259" w:rsidRPr="00763259" w:rsidRDefault="00763259">
      <w:pPr>
        <w:rPr>
          <w:rFonts w:ascii="Verdana" w:hAnsi="Verdana"/>
          <w:sz w:val="24"/>
          <w:szCs w:val="24"/>
        </w:rPr>
      </w:pPr>
    </w:p>
    <w:p w14:paraId="35CB6B5C" w14:textId="54257E0C" w:rsidR="00763259" w:rsidRDefault="2E417796">
      <w:pPr>
        <w:rPr>
          <w:rFonts w:ascii="Verdana" w:eastAsia="Calibri" w:hAnsi="Verdana" w:cs="Calibri"/>
          <w:sz w:val="24"/>
          <w:szCs w:val="24"/>
        </w:rPr>
      </w:pPr>
      <w:r w:rsidRPr="00763259">
        <w:rPr>
          <w:rFonts w:ascii="Verdana" w:eastAsia="Calibri" w:hAnsi="Verdana" w:cs="Calibri"/>
          <w:sz w:val="24"/>
          <w:szCs w:val="24"/>
        </w:rPr>
        <w:t xml:space="preserve">The Kingdom of the Netherlands thanks Cuba for its report. </w:t>
      </w:r>
    </w:p>
    <w:p w14:paraId="3D616947" w14:textId="6DD53C8C" w:rsidR="00E01C5A" w:rsidRDefault="00E01C5A">
      <w:pPr>
        <w:rPr>
          <w:rFonts w:ascii="Verdana" w:eastAsia="Calibri" w:hAnsi="Verdana" w:cs="Calibri"/>
          <w:sz w:val="24"/>
          <w:szCs w:val="24"/>
        </w:rPr>
      </w:pPr>
      <w:r>
        <w:rPr>
          <w:rFonts w:ascii="Verdana" w:eastAsia="Calibri" w:hAnsi="Verdana" w:cs="Calibri"/>
          <w:sz w:val="24"/>
          <w:szCs w:val="24"/>
        </w:rPr>
        <w:t>The Netherlands welcomes the</w:t>
      </w:r>
      <w:r w:rsidRPr="00763259">
        <w:rPr>
          <w:rFonts w:ascii="Verdana" w:eastAsia="Calibri" w:hAnsi="Verdana" w:cs="Calibri"/>
          <w:sz w:val="24"/>
          <w:szCs w:val="24"/>
        </w:rPr>
        <w:t xml:space="preserve"> frank and open dialogue on human rights, both bilaterally and within the framework of the EU-Cuba Political dialogue and Cooperation Agreement.</w:t>
      </w:r>
    </w:p>
    <w:p w14:paraId="6D17E195" w14:textId="30847AE2" w:rsidR="003271F2" w:rsidRDefault="2E417796">
      <w:pPr>
        <w:rPr>
          <w:rFonts w:ascii="Verdana" w:eastAsia="Calibri" w:hAnsi="Verdana" w:cs="Calibri"/>
          <w:sz w:val="24"/>
          <w:szCs w:val="24"/>
        </w:rPr>
      </w:pPr>
      <w:r w:rsidRPr="00763259">
        <w:rPr>
          <w:rFonts w:ascii="Verdana" w:eastAsia="Calibri" w:hAnsi="Verdana" w:cs="Calibri"/>
          <w:sz w:val="24"/>
          <w:szCs w:val="24"/>
        </w:rPr>
        <w:t xml:space="preserve">We welcome </w:t>
      </w:r>
      <w:r w:rsidR="00E01C5A">
        <w:rPr>
          <w:rFonts w:ascii="Verdana" w:eastAsia="Calibri" w:hAnsi="Verdana" w:cs="Calibri"/>
          <w:sz w:val="24"/>
          <w:szCs w:val="24"/>
        </w:rPr>
        <w:t xml:space="preserve">the lifting of some travel restrictions for Cuban nationals travelling abroad. </w:t>
      </w:r>
      <w:r w:rsidRPr="00763259">
        <w:rPr>
          <w:rFonts w:ascii="Verdana" w:eastAsia="Calibri" w:hAnsi="Verdana" w:cs="Calibri"/>
          <w:sz w:val="24"/>
          <w:szCs w:val="24"/>
        </w:rPr>
        <w:t xml:space="preserve">However, </w:t>
      </w:r>
      <w:r w:rsidR="00E01C5A">
        <w:rPr>
          <w:rFonts w:ascii="Verdana" w:eastAsia="Calibri" w:hAnsi="Verdana" w:cs="Calibri"/>
          <w:sz w:val="24"/>
          <w:szCs w:val="24"/>
        </w:rPr>
        <w:t>we regret</w:t>
      </w:r>
      <w:r w:rsidRPr="00763259">
        <w:rPr>
          <w:rFonts w:ascii="Verdana" w:eastAsia="Calibri" w:hAnsi="Verdana" w:cs="Calibri"/>
          <w:sz w:val="24"/>
          <w:szCs w:val="24"/>
        </w:rPr>
        <w:t xml:space="preserve"> that some citizens are still </w:t>
      </w:r>
      <w:r w:rsidR="00E01C5A">
        <w:rPr>
          <w:rFonts w:ascii="Verdana" w:eastAsia="Calibri" w:hAnsi="Verdana" w:cs="Calibri"/>
          <w:sz w:val="24"/>
          <w:szCs w:val="24"/>
        </w:rPr>
        <w:t xml:space="preserve">unable to travel abroad to participate in international fora such as the UPR pre-session. </w:t>
      </w:r>
    </w:p>
    <w:p w14:paraId="656B00F2" w14:textId="7D5C6E4D" w:rsidR="00704D17" w:rsidRDefault="00704D17">
      <w:pPr>
        <w:rPr>
          <w:rFonts w:ascii="Verdana" w:hAnsi="Verdana"/>
          <w:sz w:val="24"/>
          <w:szCs w:val="24"/>
        </w:rPr>
      </w:pPr>
      <w:r w:rsidRPr="00763259">
        <w:rPr>
          <w:rFonts w:ascii="Verdana" w:eastAsia="Calibri" w:hAnsi="Verdana" w:cs="Calibri"/>
          <w:sz w:val="24"/>
          <w:szCs w:val="24"/>
        </w:rPr>
        <w:t xml:space="preserve">We call on Cuba to protect all persons who are the targets of intimidation or violence, in particular LGBTI persons.  </w:t>
      </w:r>
    </w:p>
    <w:p w14:paraId="5E0068F2" w14:textId="77777777" w:rsidR="00704D17" w:rsidRPr="00763259" w:rsidRDefault="00704D17">
      <w:pPr>
        <w:rPr>
          <w:rFonts w:ascii="Verdana" w:hAnsi="Verdana"/>
          <w:sz w:val="24"/>
          <w:szCs w:val="24"/>
        </w:rPr>
      </w:pPr>
    </w:p>
    <w:p w14:paraId="4DBF4F41" w14:textId="4DBF4F41" w:rsidR="003271F2" w:rsidRPr="00763259" w:rsidRDefault="2E417796">
      <w:pPr>
        <w:rPr>
          <w:rFonts w:ascii="Verdana" w:hAnsi="Verdana"/>
          <w:sz w:val="24"/>
          <w:szCs w:val="24"/>
        </w:rPr>
      </w:pPr>
      <w:r w:rsidRPr="00763259">
        <w:rPr>
          <w:rFonts w:ascii="Verdana" w:eastAsia="Calibri" w:hAnsi="Verdana" w:cs="Calibri"/>
          <w:sz w:val="24"/>
          <w:szCs w:val="24"/>
        </w:rPr>
        <w:t>The Netherlands recommends Cuba to:</w:t>
      </w:r>
    </w:p>
    <w:p w14:paraId="435E1123" w14:textId="70C128E9" w:rsidR="003271F2" w:rsidRPr="00763259" w:rsidRDefault="2E417796" w:rsidP="0076325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63259">
        <w:rPr>
          <w:rFonts w:ascii="Verdana" w:eastAsia="Calibri" w:hAnsi="Verdana" w:cs="Calibri"/>
          <w:color w:val="000000" w:themeColor="text1"/>
          <w:sz w:val="24"/>
          <w:szCs w:val="24"/>
        </w:rPr>
        <w:t>Act in accordance with and ratify the already signed ICCPR and ICESCR without restrictions to freedom of expression</w:t>
      </w:r>
      <w:r w:rsidRPr="00224B8A">
        <w:rPr>
          <w:rFonts w:ascii="Verdana" w:eastAsia="Calibri" w:hAnsi="Verdana" w:cs="Calibri"/>
          <w:sz w:val="24"/>
          <w:szCs w:val="24"/>
        </w:rPr>
        <w:t>,</w:t>
      </w:r>
      <w:r w:rsidRPr="00763259">
        <w:rPr>
          <w:rFonts w:ascii="Verdana" w:eastAsia="Calibri" w:hAnsi="Verdana" w:cs="Calibri"/>
          <w:color w:val="FF0000"/>
          <w:sz w:val="24"/>
          <w:szCs w:val="24"/>
        </w:rPr>
        <w:t xml:space="preserve"> </w:t>
      </w:r>
      <w:r w:rsidRPr="00763259">
        <w:rPr>
          <w:rFonts w:ascii="Verdana" w:eastAsia="Calibri" w:hAnsi="Verdana" w:cs="Calibri"/>
          <w:color w:val="000000" w:themeColor="text1"/>
          <w:sz w:val="24"/>
          <w:szCs w:val="24"/>
        </w:rPr>
        <w:t>freedom of press or freedom of assembly and take the necessary measures to incorporate them into its national legislation.</w:t>
      </w:r>
      <w:r w:rsidR="00F76FFB" w:rsidRPr="00763259">
        <w:rPr>
          <w:rFonts w:ascii="Verdana" w:hAnsi="Verdana"/>
          <w:sz w:val="24"/>
          <w:szCs w:val="24"/>
        </w:rPr>
        <w:br/>
      </w:r>
      <w:r w:rsidRPr="00763259">
        <w:rPr>
          <w:rFonts w:ascii="Verdana" w:eastAsia="Calibri" w:hAnsi="Verdana" w:cs="Calibri"/>
          <w:color w:val="000000" w:themeColor="text1"/>
          <w:sz w:val="24"/>
          <w:szCs w:val="24"/>
        </w:rPr>
        <w:t xml:space="preserve"> </w:t>
      </w:r>
    </w:p>
    <w:p w14:paraId="7AF7791D" w14:textId="3AC7C9FB" w:rsidR="003271F2" w:rsidRPr="00E01C5A" w:rsidRDefault="2E417796" w:rsidP="00E01C5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63259">
        <w:rPr>
          <w:rFonts w:ascii="Verdana" w:eastAsia="Calibri" w:hAnsi="Verdana" w:cs="Calibri"/>
          <w:color w:val="000000" w:themeColor="text1"/>
          <w:sz w:val="24"/>
          <w:szCs w:val="24"/>
        </w:rPr>
        <w:t>To ta</w:t>
      </w:r>
      <w:r w:rsidR="00F76FFB">
        <w:rPr>
          <w:rFonts w:ascii="Verdana" w:eastAsia="Calibri" w:hAnsi="Verdana" w:cs="Calibri"/>
          <w:color w:val="000000" w:themeColor="text1"/>
          <w:sz w:val="24"/>
          <w:szCs w:val="24"/>
        </w:rPr>
        <w:t xml:space="preserve">ke measures to put an end to </w:t>
      </w:r>
      <w:r w:rsidRPr="00763259">
        <w:rPr>
          <w:rFonts w:ascii="Verdana" w:eastAsia="Calibri" w:hAnsi="Verdana" w:cs="Calibri"/>
          <w:color w:val="000000" w:themeColor="text1"/>
          <w:sz w:val="24"/>
          <w:szCs w:val="24"/>
        </w:rPr>
        <w:t>arbitrary detentions by ensuring that persons under arrest have immediate access to a defense counsel and are promptly brought before an independent judge for a hearing on the adoption of any measure entailing deprivation of liberty</w:t>
      </w:r>
      <w:r w:rsidR="00F76FFB">
        <w:rPr>
          <w:rFonts w:ascii="Verdana" w:eastAsia="Calibri" w:hAnsi="Verdana" w:cs="Calibri"/>
          <w:color w:val="000000" w:themeColor="text1"/>
          <w:sz w:val="24"/>
          <w:szCs w:val="24"/>
        </w:rPr>
        <w:t>,</w:t>
      </w:r>
      <w:r w:rsidRPr="00763259">
        <w:rPr>
          <w:rFonts w:ascii="Verdana" w:eastAsia="Calibri" w:hAnsi="Verdana" w:cs="Calibri"/>
          <w:color w:val="000000" w:themeColor="text1"/>
          <w:sz w:val="24"/>
          <w:szCs w:val="24"/>
        </w:rPr>
        <w:t xml:space="preserve"> including pretrial detention</w:t>
      </w:r>
      <w:hyperlink r:id="rId8" w:anchor="_ftn1">
        <w:r w:rsidRPr="00F76FFB">
          <w:rPr>
            <w:rStyle w:val="Hyperlink"/>
            <w:rFonts w:ascii="Verdana" w:eastAsia="Calibri" w:hAnsi="Verdana" w:cs="Calibri"/>
            <w:color w:val="0000FF"/>
            <w:sz w:val="18"/>
            <w:szCs w:val="24"/>
          </w:rPr>
          <w:t>[1]</w:t>
        </w:r>
      </w:hyperlink>
      <w:r w:rsidRPr="00F76FFB">
        <w:rPr>
          <w:rFonts w:ascii="Verdana" w:eastAsia="Calibri" w:hAnsi="Verdana" w:cs="Calibri"/>
          <w:color w:val="000000" w:themeColor="text1"/>
          <w:sz w:val="18"/>
          <w:szCs w:val="24"/>
        </w:rPr>
        <w:t xml:space="preserve">. </w:t>
      </w:r>
    </w:p>
    <w:p w14:paraId="3935A77B" w14:textId="77777777" w:rsidR="00E01C5A" w:rsidRPr="00E01C5A" w:rsidRDefault="00E01C5A" w:rsidP="00E01C5A">
      <w:pPr>
        <w:pStyle w:val="ListParagraph"/>
        <w:rPr>
          <w:rFonts w:ascii="Verdana" w:hAnsi="Verdana"/>
          <w:sz w:val="24"/>
          <w:szCs w:val="24"/>
        </w:rPr>
      </w:pPr>
    </w:p>
    <w:p w14:paraId="6C6660A1" w14:textId="1537A110" w:rsidR="003271F2" w:rsidRPr="00763259" w:rsidRDefault="00763259">
      <w:pPr>
        <w:rPr>
          <w:rFonts w:ascii="Verdana" w:hAnsi="Verdana"/>
          <w:sz w:val="24"/>
          <w:szCs w:val="24"/>
        </w:rPr>
      </w:pPr>
      <w:r>
        <w:rPr>
          <w:rFonts w:ascii="Verdana" w:eastAsia="Calibri" w:hAnsi="Verdana" w:cs="Calibri"/>
          <w:sz w:val="24"/>
          <w:szCs w:val="24"/>
        </w:rPr>
        <w:t xml:space="preserve">We wish Cuba all the success in this UPR. </w:t>
      </w:r>
      <w:r w:rsidR="2E417796" w:rsidRPr="00763259">
        <w:rPr>
          <w:rFonts w:ascii="Verdana" w:eastAsia="Calibri" w:hAnsi="Verdana" w:cs="Calibri"/>
          <w:sz w:val="24"/>
          <w:szCs w:val="24"/>
        </w:rPr>
        <w:t xml:space="preserve"> </w:t>
      </w:r>
    </w:p>
    <w:p w14:paraId="1B36641B" w14:textId="08D988CC" w:rsidR="003271F2" w:rsidRPr="00763259" w:rsidRDefault="2E417796">
      <w:pPr>
        <w:rPr>
          <w:rFonts w:ascii="Verdana" w:hAnsi="Verdana"/>
          <w:sz w:val="24"/>
          <w:szCs w:val="24"/>
        </w:rPr>
      </w:pPr>
      <w:r w:rsidRPr="00763259">
        <w:rPr>
          <w:rFonts w:ascii="Verdana" w:eastAsia="Calibri" w:hAnsi="Verdana" w:cs="Calibri"/>
          <w:sz w:val="24"/>
          <w:szCs w:val="24"/>
        </w:rPr>
        <w:t xml:space="preserve"> Thank you, Mr. President. </w:t>
      </w:r>
      <w:r w:rsidR="00F76FFB" w:rsidRPr="00763259">
        <w:rPr>
          <w:rFonts w:ascii="Verdana" w:hAnsi="Verdana"/>
          <w:sz w:val="24"/>
          <w:szCs w:val="24"/>
        </w:rPr>
        <w:br/>
      </w:r>
      <w:r w:rsidR="00F76FFB" w:rsidRPr="00763259">
        <w:rPr>
          <w:rFonts w:ascii="Verdana" w:hAnsi="Verdana"/>
          <w:sz w:val="24"/>
          <w:szCs w:val="24"/>
        </w:rPr>
        <w:br/>
      </w:r>
    </w:p>
    <w:p w14:paraId="66DC8CF1" w14:textId="7AD0614D" w:rsidR="2E417796" w:rsidRPr="00763259" w:rsidRDefault="0029681D">
      <w:pPr>
        <w:rPr>
          <w:rFonts w:ascii="Verdana" w:hAnsi="Verdana"/>
          <w:szCs w:val="24"/>
          <w:lang w:val="es-ES"/>
        </w:rPr>
      </w:pPr>
      <w:hyperlink r:id="rId9" w:anchor="_ftnref1">
        <w:r w:rsidR="2E417796" w:rsidRPr="00704D17">
          <w:rPr>
            <w:rStyle w:val="Hyperlink"/>
            <w:rFonts w:ascii="Verdana" w:eastAsia="Calibri" w:hAnsi="Verdana" w:cs="Calibri"/>
            <w:color w:val="0000FF"/>
            <w:sz w:val="8"/>
            <w:szCs w:val="24"/>
          </w:rPr>
          <w:t>[1]</w:t>
        </w:r>
      </w:hyperlink>
      <w:r w:rsidR="2E417796" w:rsidRPr="00704D17">
        <w:rPr>
          <w:rFonts w:ascii="Verdana" w:eastAsia="Calibri" w:hAnsi="Verdana" w:cs="Calibri"/>
          <w:sz w:val="8"/>
          <w:szCs w:val="24"/>
        </w:rPr>
        <w:t xml:space="preserve"> </w:t>
      </w:r>
      <w:hyperlink r:id="rId10">
        <w:r w:rsidR="2E417796" w:rsidRPr="00704D17">
          <w:rPr>
            <w:rStyle w:val="Hyperlink"/>
            <w:rFonts w:ascii="Verdana" w:eastAsia="Calibri" w:hAnsi="Verdana" w:cs="Calibri"/>
            <w:color w:val="0000FF"/>
            <w:sz w:val="8"/>
            <w:szCs w:val="24"/>
          </w:rPr>
          <w:t>https://documents-dds-ny.un.org/doc/UNDOC/GEN/G18/066/23/PDF/G1806623.pdf?OpenElement</w:t>
        </w:r>
      </w:hyperlink>
      <w:r w:rsidR="2E417796" w:rsidRPr="00704D17">
        <w:rPr>
          <w:rFonts w:ascii="Verdana" w:eastAsia="Calibri" w:hAnsi="Verdana" w:cs="Calibri"/>
          <w:sz w:val="8"/>
          <w:szCs w:val="24"/>
        </w:rPr>
        <w:t xml:space="preserve">, para. </w:t>
      </w:r>
      <w:r w:rsidR="2E417796" w:rsidRPr="00763259">
        <w:rPr>
          <w:rFonts w:ascii="Verdana" w:eastAsia="Calibri" w:hAnsi="Verdana" w:cs="Calibri"/>
          <w:sz w:val="8"/>
          <w:szCs w:val="24"/>
          <w:lang w:val="es"/>
        </w:rPr>
        <w:t>18</w:t>
      </w:r>
    </w:p>
    <w:sectPr w:rsidR="2E417796" w:rsidRPr="00763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0B2"/>
    <w:multiLevelType w:val="hybridMultilevel"/>
    <w:tmpl w:val="1A76AB82"/>
    <w:lvl w:ilvl="0" w:tplc="2C68DE9A">
      <w:start w:val="1"/>
      <w:numFmt w:val="decimal"/>
      <w:lvlText w:val="%1."/>
      <w:lvlJc w:val="left"/>
      <w:pPr>
        <w:ind w:left="720" w:hanging="360"/>
      </w:pPr>
    </w:lvl>
    <w:lvl w:ilvl="1" w:tplc="34C82F50">
      <w:start w:val="1"/>
      <w:numFmt w:val="lowerLetter"/>
      <w:lvlText w:val="%2."/>
      <w:lvlJc w:val="left"/>
      <w:pPr>
        <w:ind w:left="1440" w:hanging="360"/>
      </w:pPr>
    </w:lvl>
    <w:lvl w:ilvl="2" w:tplc="82B6EED2">
      <w:start w:val="1"/>
      <w:numFmt w:val="lowerRoman"/>
      <w:lvlText w:val="%3."/>
      <w:lvlJc w:val="right"/>
      <w:pPr>
        <w:ind w:left="2160" w:hanging="180"/>
      </w:pPr>
    </w:lvl>
    <w:lvl w:ilvl="3" w:tplc="97866DA4">
      <w:start w:val="1"/>
      <w:numFmt w:val="decimal"/>
      <w:lvlText w:val="%4."/>
      <w:lvlJc w:val="left"/>
      <w:pPr>
        <w:ind w:left="2880" w:hanging="360"/>
      </w:pPr>
    </w:lvl>
    <w:lvl w:ilvl="4" w:tplc="CC6A8392">
      <w:start w:val="1"/>
      <w:numFmt w:val="lowerLetter"/>
      <w:lvlText w:val="%5."/>
      <w:lvlJc w:val="left"/>
      <w:pPr>
        <w:ind w:left="3600" w:hanging="360"/>
      </w:pPr>
    </w:lvl>
    <w:lvl w:ilvl="5" w:tplc="150269F4">
      <w:start w:val="1"/>
      <w:numFmt w:val="lowerRoman"/>
      <w:lvlText w:val="%6."/>
      <w:lvlJc w:val="right"/>
      <w:pPr>
        <w:ind w:left="4320" w:hanging="180"/>
      </w:pPr>
    </w:lvl>
    <w:lvl w:ilvl="6" w:tplc="23BEA4F6">
      <w:start w:val="1"/>
      <w:numFmt w:val="decimal"/>
      <w:lvlText w:val="%7."/>
      <w:lvlJc w:val="left"/>
      <w:pPr>
        <w:ind w:left="5040" w:hanging="360"/>
      </w:pPr>
    </w:lvl>
    <w:lvl w:ilvl="7" w:tplc="EBBAF304">
      <w:start w:val="1"/>
      <w:numFmt w:val="lowerLetter"/>
      <w:lvlText w:val="%8."/>
      <w:lvlJc w:val="left"/>
      <w:pPr>
        <w:ind w:left="5760" w:hanging="360"/>
      </w:pPr>
    </w:lvl>
    <w:lvl w:ilvl="8" w:tplc="6CD253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417796"/>
    <w:rsid w:val="00224B8A"/>
    <w:rsid w:val="0029681D"/>
    <w:rsid w:val="003271F2"/>
    <w:rsid w:val="00573D82"/>
    <w:rsid w:val="00704D17"/>
    <w:rsid w:val="00763259"/>
    <w:rsid w:val="008976EC"/>
    <w:rsid w:val="00A54F84"/>
    <w:rsid w:val="00D15089"/>
    <w:rsid w:val="00E01C5A"/>
    <w:rsid w:val="00F76FFB"/>
    <w:rsid w:val="2E41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E7D8"/>
  <w15:chartTrackingRefBased/>
  <w15:docId w15:val="{183DA426-5941-4D14-B499-8C6839B7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7.plaza.buzaservices.nl/sites/3commrr/Shared%20Documents/UPR/UPR30/Cuba/Interventies/UPR%2030%20-%20Cuba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ocuments-dds-ny.un.org/doc/UNDOC/GEN/G18/066/23/PDF/G1806623.pdf?OpenElemen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247.plaza.buzaservices.nl/sites/3commrr/Shared%20Documents/UPR/UPR30/Cuba/Interventies/UPR%2030%20-%20Cub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13066-29D0-4C46-B906-4E75B5581542}"/>
</file>

<file path=customXml/itemProps2.xml><?xml version="1.0" encoding="utf-8"?>
<ds:datastoreItem xmlns:ds="http://schemas.openxmlformats.org/officeDocument/2006/customXml" ds:itemID="{4FFD3538-0683-4339-A66A-5E6EDE78B57A}"/>
</file>

<file path=customXml/itemProps3.xml><?xml version="1.0" encoding="utf-8"?>
<ds:datastoreItem xmlns:ds="http://schemas.openxmlformats.org/officeDocument/2006/customXml" ds:itemID="{6D2DAE63-B2E0-48FE-890B-3035613859B8}"/>
</file>

<file path=docProps/app.xml><?xml version="1.0" encoding="utf-8"?>
<Properties xmlns="http://schemas.openxmlformats.org/officeDocument/2006/extended-properties" xmlns:vt="http://schemas.openxmlformats.org/officeDocument/2006/docPropsVTypes">
  <Template>184D63B8</Template>
  <TotalTime>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Rijen, Oumou van</dc:creator>
  <cp:keywords/>
  <dc:description/>
  <cp:lastModifiedBy>Rijen, Oumou van</cp:lastModifiedBy>
  <cp:revision>2</cp:revision>
  <dcterms:created xsi:type="dcterms:W3CDTF">2018-05-23T15:30:00Z</dcterms:created>
  <dcterms:modified xsi:type="dcterms:W3CDTF">2018-05-23T15:30:00Z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