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79" w:rsidRDefault="00055979" w:rsidP="00055979">
      <w:pPr>
        <w:pStyle w:val="NormalWeb"/>
        <w:tabs>
          <w:tab w:val="left" w:pos="1134"/>
        </w:tabs>
        <w:spacing w:line="360" w:lineRule="auto"/>
        <w:ind w:right="-45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055979" w:rsidRPr="00055979" w:rsidRDefault="00055979" w:rsidP="00055979">
      <w:pPr>
        <w:pStyle w:val="NormalWeb"/>
        <w:tabs>
          <w:tab w:val="left" w:pos="1134"/>
        </w:tabs>
        <w:spacing w:line="360" w:lineRule="auto"/>
        <w:ind w:right="-45"/>
        <w:jc w:val="center"/>
        <w:rPr>
          <w:rFonts w:asciiTheme="minorHAnsi" w:hAnsiTheme="minorHAnsi"/>
          <w:b/>
          <w:bCs/>
        </w:rPr>
      </w:pPr>
      <w:r w:rsidRPr="00055979">
        <w:rPr>
          <w:rFonts w:asciiTheme="minorHAnsi" w:hAnsiTheme="minorHAnsi"/>
          <w:b/>
          <w:bCs/>
        </w:rPr>
        <w:t>Universal Periodic Review Working Group – 30th Session</w:t>
      </w:r>
    </w:p>
    <w:p w:rsidR="00055979" w:rsidRPr="00055979" w:rsidRDefault="00055979" w:rsidP="00055979">
      <w:pPr>
        <w:pStyle w:val="NormalWeb"/>
        <w:tabs>
          <w:tab w:val="left" w:pos="1134"/>
        </w:tabs>
        <w:spacing w:line="360" w:lineRule="auto"/>
        <w:ind w:right="-45"/>
        <w:jc w:val="center"/>
        <w:rPr>
          <w:rFonts w:asciiTheme="minorHAnsi" w:hAnsiTheme="minorHAnsi"/>
          <w:b/>
          <w:bCs/>
        </w:rPr>
      </w:pPr>
      <w:r w:rsidRPr="00055979">
        <w:rPr>
          <w:rFonts w:asciiTheme="minorHAnsi" w:hAnsiTheme="minorHAnsi"/>
          <w:b/>
          <w:bCs/>
        </w:rPr>
        <w:t>Universal Periodic Review of Germany</w:t>
      </w:r>
    </w:p>
    <w:p w:rsidR="00055979" w:rsidRPr="00055979" w:rsidRDefault="00055979" w:rsidP="00055979">
      <w:pPr>
        <w:pStyle w:val="NormalWeb"/>
        <w:tabs>
          <w:tab w:val="left" w:pos="1134"/>
        </w:tabs>
        <w:spacing w:line="360" w:lineRule="auto"/>
        <w:ind w:right="-45"/>
        <w:jc w:val="center"/>
        <w:rPr>
          <w:rFonts w:asciiTheme="minorHAnsi" w:hAnsiTheme="minorHAnsi"/>
          <w:b/>
          <w:bCs/>
        </w:rPr>
      </w:pPr>
      <w:r w:rsidRPr="00055979">
        <w:rPr>
          <w:rFonts w:asciiTheme="minorHAnsi" w:hAnsiTheme="minorHAnsi"/>
          <w:b/>
          <w:bCs/>
        </w:rPr>
        <w:t>Statement by Australia</w:t>
      </w:r>
    </w:p>
    <w:p w:rsidR="00055979" w:rsidRPr="00055979" w:rsidRDefault="00055979" w:rsidP="00055979">
      <w:pPr>
        <w:pStyle w:val="NormalWeb"/>
        <w:tabs>
          <w:tab w:val="left" w:pos="1134"/>
        </w:tabs>
        <w:spacing w:line="276" w:lineRule="auto"/>
        <w:ind w:right="-45"/>
        <w:jc w:val="both"/>
        <w:rPr>
          <w:rFonts w:asciiTheme="minorHAnsi" w:hAnsiTheme="minorHAnsi"/>
          <w:bCs/>
        </w:rPr>
      </w:pPr>
    </w:p>
    <w:p w:rsidR="00055979" w:rsidRDefault="00055979" w:rsidP="00055979">
      <w:pPr>
        <w:pStyle w:val="NormalWeb"/>
        <w:tabs>
          <w:tab w:val="left" w:pos="1134"/>
        </w:tabs>
        <w:spacing w:line="276" w:lineRule="auto"/>
        <w:ind w:right="-45"/>
        <w:jc w:val="both"/>
        <w:rPr>
          <w:rFonts w:asciiTheme="minorHAnsi" w:hAnsiTheme="minorHAnsi"/>
          <w:bCs/>
        </w:rPr>
      </w:pPr>
      <w:r w:rsidRPr="00055979">
        <w:rPr>
          <w:rFonts w:asciiTheme="minorHAnsi" w:hAnsiTheme="minorHAnsi"/>
          <w:bCs/>
        </w:rPr>
        <w:t>The Government of Australia commends Germany’s strong domestic human rights record and its role promoting and protecting human rights internationally.</w:t>
      </w:r>
    </w:p>
    <w:p w:rsidR="00055979" w:rsidRPr="00055979" w:rsidRDefault="00055979" w:rsidP="00055979">
      <w:pPr>
        <w:pStyle w:val="NormalWeb"/>
        <w:tabs>
          <w:tab w:val="left" w:pos="1134"/>
        </w:tabs>
        <w:spacing w:line="276" w:lineRule="auto"/>
        <w:ind w:right="-45"/>
        <w:jc w:val="both"/>
        <w:rPr>
          <w:rFonts w:asciiTheme="minorHAnsi" w:hAnsiTheme="minorHAnsi"/>
          <w:bCs/>
        </w:rPr>
      </w:pPr>
    </w:p>
    <w:p w:rsidR="00055979" w:rsidRDefault="00055979" w:rsidP="00055979">
      <w:pPr>
        <w:pStyle w:val="NormalWeb"/>
        <w:tabs>
          <w:tab w:val="left" w:pos="1134"/>
        </w:tabs>
        <w:spacing w:line="276" w:lineRule="auto"/>
        <w:ind w:right="-45"/>
        <w:jc w:val="both"/>
        <w:rPr>
          <w:rFonts w:asciiTheme="minorHAnsi" w:hAnsiTheme="minorHAnsi"/>
          <w:bCs/>
        </w:rPr>
      </w:pPr>
      <w:r w:rsidRPr="00055979">
        <w:rPr>
          <w:rFonts w:asciiTheme="minorHAnsi" w:hAnsiTheme="minorHAnsi"/>
          <w:bCs/>
        </w:rPr>
        <w:t xml:space="preserve">While recognising that eliminating gender inequality is a challenge for all countries, </w:t>
      </w:r>
      <w:r w:rsidRPr="00055979">
        <w:rPr>
          <w:rFonts w:asciiTheme="minorHAnsi" w:hAnsiTheme="minorHAnsi"/>
          <w:b/>
          <w:bCs/>
        </w:rPr>
        <w:t>Australia recommends that Germany continue introducing and implementing measures to reduce the gender pay gap and strengthen the representation of women in leadership and managerial positions</w:t>
      </w:r>
      <w:r w:rsidRPr="00055979">
        <w:rPr>
          <w:rFonts w:asciiTheme="minorHAnsi" w:hAnsiTheme="minorHAnsi"/>
          <w:bCs/>
        </w:rPr>
        <w:t>.</w:t>
      </w:r>
    </w:p>
    <w:p w:rsidR="00055979" w:rsidRPr="00055979" w:rsidRDefault="00055979" w:rsidP="00055979">
      <w:pPr>
        <w:pStyle w:val="NormalWeb"/>
        <w:tabs>
          <w:tab w:val="left" w:pos="1134"/>
        </w:tabs>
        <w:spacing w:line="276" w:lineRule="auto"/>
        <w:ind w:right="-45"/>
        <w:jc w:val="both"/>
        <w:rPr>
          <w:rFonts w:asciiTheme="minorHAnsi" w:hAnsiTheme="minorHAnsi"/>
          <w:bCs/>
        </w:rPr>
      </w:pPr>
    </w:p>
    <w:p w:rsidR="00055979" w:rsidRDefault="00055979" w:rsidP="00055979">
      <w:pPr>
        <w:pStyle w:val="NormalWeb"/>
        <w:tabs>
          <w:tab w:val="left" w:pos="1134"/>
        </w:tabs>
        <w:spacing w:line="276" w:lineRule="auto"/>
        <w:ind w:right="-45"/>
        <w:jc w:val="both"/>
        <w:rPr>
          <w:rFonts w:asciiTheme="minorHAnsi" w:hAnsiTheme="minorHAnsi"/>
          <w:bCs/>
        </w:rPr>
      </w:pPr>
      <w:r w:rsidRPr="00055979">
        <w:rPr>
          <w:rFonts w:asciiTheme="minorHAnsi" w:hAnsiTheme="minorHAnsi"/>
          <w:bCs/>
        </w:rPr>
        <w:t xml:space="preserve">Australia is pleased to work with Germany to combat discrimination and violence against lesbian, gay, bisexual, transgender and intersex (LGBTI) persons globally.  </w:t>
      </w:r>
      <w:r w:rsidRPr="00055979">
        <w:rPr>
          <w:rFonts w:asciiTheme="minorHAnsi" w:hAnsiTheme="minorHAnsi"/>
          <w:b/>
          <w:bCs/>
        </w:rPr>
        <w:t>We recommend that Germany further enhance such protections domestically by introducing a third gender category for people who do not identify as either male or female or are born with an ambiguous sexual anatomy</w:t>
      </w:r>
      <w:r w:rsidRPr="00055979">
        <w:rPr>
          <w:rFonts w:asciiTheme="minorHAnsi" w:hAnsiTheme="minorHAnsi"/>
          <w:bCs/>
        </w:rPr>
        <w:t>, in line with recent recommendations from Germany’s Federal Constitutional Court.</w:t>
      </w:r>
    </w:p>
    <w:p w:rsidR="00055979" w:rsidRPr="00055979" w:rsidRDefault="00055979" w:rsidP="00055979">
      <w:pPr>
        <w:pStyle w:val="NormalWeb"/>
        <w:tabs>
          <w:tab w:val="left" w:pos="1134"/>
        </w:tabs>
        <w:spacing w:line="276" w:lineRule="auto"/>
        <w:ind w:right="-45"/>
        <w:jc w:val="both"/>
        <w:rPr>
          <w:rFonts w:asciiTheme="minorHAnsi" w:hAnsiTheme="minorHAnsi"/>
          <w:bCs/>
        </w:rPr>
      </w:pPr>
    </w:p>
    <w:p w:rsidR="00055979" w:rsidRPr="00055979" w:rsidRDefault="00055979" w:rsidP="00055979">
      <w:pPr>
        <w:pStyle w:val="NormalWeb"/>
        <w:tabs>
          <w:tab w:val="left" w:pos="1134"/>
        </w:tabs>
        <w:spacing w:line="276" w:lineRule="auto"/>
        <w:ind w:right="-45"/>
        <w:jc w:val="both"/>
        <w:rPr>
          <w:rFonts w:asciiTheme="minorHAnsi" w:hAnsiTheme="minorHAnsi"/>
          <w:bCs/>
        </w:rPr>
      </w:pPr>
      <w:r w:rsidRPr="00055979">
        <w:rPr>
          <w:rFonts w:asciiTheme="minorHAnsi" w:hAnsiTheme="minorHAnsi"/>
          <w:bCs/>
        </w:rPr>
        <w:t xml:space="preserve">Australia welcomes the steps taken by Germany since its last Universal Periodic Review, including efforts to promote greater integration of refugees and migrant communities, and to counteract racial discrimination and </w:t>
      </w:r>
      <w:proofErr w:type="gramStart"/>
      <w:r w:rsidRPr="00055979">
        <w:rPr>
          <w:rFonts w:asciiTheme="minorHAnsi" w:hAnsiTheme="minorHAnsi"/>
          <w:bCs/>
        </w:rPr>
        <w:t>racially-motivated</w:t>
      </w:r>
      <w:proofErr w:type="gramEnd"/>
      <w:r w:rsidRPr="00055979">
        <w:rPr>
          <w:rFonts w:asciiTheme="minorHAnsi" w:hAnsiTheme="minorHAnsi"/>
          <w:bCs/>
        </w:rPr>
        <w:t xml:space="preserve"> violence.  </w:t>
      </w:r>
      <w:r w:rsidRPr="00055979">
        <w:rPr>
          <w:rFonts w:asciiTheme="minorHAnsi" w:hAnsiTheme="minorHAnsi"/>
          <w:b/>
          <w:bCs/>
        </w:rPr>
        <w:t>Australia recommends that Germany continue efforts to safeguard inter-faith relations and counteract anti-Semitism and other forms of racial discrimination</w:t>
      </w:r>
      <w:r w:rsidRPr="00055979">
        <w:rPr>
          <w:rFonts w:asciiTheme="minorHAnsi" w:hAnsiTheme="minorHAnsi"/>
          <w:bCs/>
        </w:rPr>
        <w:t>.</w:t>
      </w:r>
    </w:p>
    <w:p w:rsidR="007234B9" w:rsidRDefault="007234B9" w:rsidP="00055979">
      <w:pPr>
        <w:pStyle w:val="NormalWeb"/>
        <w:tabs>
          <w:tab w:val="left" w:pos="1134"/>
        </w:tabs>
        <w:spacing w:line="276" w:lineRule="auto"/>
        <w:ind w:right="-45"/>
        <w:jc w:val="both"/>
        <w:rPr>
          <w:rFonts w:ascii="Calibri Light" w:hAnsi="Calibri Light"/>
          <w:bCs/>
          <w:sz w:val="25"/>
          <w:szCs w:val="25"/>
        </w:rPr>
      </w:pPr>
    </w:p>
    <w:p w:rsidR="00055979" w:rsidRPr="00055979" w:rsidRDefault="00055979" w:rsidP="00055979">
      <w:pPr>
        <w:pStyle w:val="NormalWeb"/>
        <w:tabs>
          <w:tab w:val="left" w:pos="1134"/>
        </w:tabs>
        <w:spacing w:line="276" w:lineRule="auto"/>
        <w:ind w:right="-45"/>
        <w:jc w:val="both"/>
        <w:rPr>
          <w:rFonts w:ascii="Calibri Light" w:hAnsi="Calibri Light"/>
          <w:b/>
          <w:bCs/>
          <w:sz w:val="25"/>
          <w:szCs w:val="25"/>
        </w:rPr>
      </w:pPr>
    </w:p>
    <w:p w:rsidR="00055979" w:rsidRPr="00055979" w:rsidRDefault="00055979" w:rsidP="00055979">
      <w:pPr>
        <w:pStyle w:val="NormalWeb"/>
        <w:tabs>
          <w:tab w:val="left" w:pos="1134"/>
        </w:tabs>
        <w:spacing w:line="276" w:lineRule="auto"/>
        <w:ind w:right="-45"/>
        <w:jc w:val="both"/>
        <w:rPr>
          <w:rFonts w:asciiTheme="minorHAnsi" w:hAnsiTheme="minorHAnsi"/>
          <w:b/>
          <w:bCs/>
        </w:rPr>
      </w:pPr>
      <w:r w:rsidRPr="00055979">
        <w:rPr>
          <w:rFonts w:asciiTheme="minorHAnsi" w:hAnsiTheme="minorHAnsi"/>
          <w:b/>
          <w:bCs/>
        </w:rPr>
        <w:t>Words: 175</w:t>
      </w:r>
    </w:p>
    <w:sectPr w:rsidR="00055979" w:rsidRPr="0005597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CF" w:rsidRDefault="007D54CF">
      <w:r>
        <w:separator/>
      </w:r>
    </w:p>
  </w:endnote>
  <w:endnote w:type="continuationSeparator" w:id="0">
    <w:p w:rsidR="007D54CF" w:rsidRDefault="007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E3EC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00CC6440" wp14:editId="3C2EAC83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CF" w:rsidRDefault="007D54CF">
      <w:r>
        <w:separator/>
      </w:r>
    </w:p>
  </w:footnote>
  <w:footnote w:type="continuationSeparator" w:id="0">
    <w:p w:rsidR="007D54CF" w:rsidRDefault="007D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2CA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4565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1E9E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535B2"/>
    <w:rsid w:val="00055979"/>
    <w:rsid w:val="0006767D"/>
    <w:rsid w:val="000B03C1"/>
    <w:rsid w:val="000E7AD0"/>
    <w:rsid w:val="00143A3D"/>
    <w:rsid w:val="00154D0F"/>
    <w:rsid w:val="001678FF"/>
    <w:rsid w:val="001B74E4"/>
    <w:rsid w:val="001C78F9"/>
    <w:rsid w:val="001E15DC"/>
    <w:rsid w:val="001E4C81"/>
    <w:rsid w:val="00292584"/>
    <w:rsid w:val="002A4718"/>
    <w:rsid w:val="002C1AA4"/>
    <w:rsid w:val="003313B8"/>
    <w:rsid w:val="00343E42"/>
    <w:rsid w:val="00344A74"/>
    <w:rsid w:val="0039595E"/>
    <w:rsid w:val="00410496"/>
    <w:rsid w:val="004213DA"/>
    <w:rsid w:val="00451A21"/>
    <w:rsid w:val="004537B5"/>
    <w:rsid w:val="00484B9E"/>
    <w:rsid w:val="004B50C2"/>
    <w:rsid w:val="004B6613"/>
    <w:rsid w:val="004D22D3"/>
    <w:rsid w:val="004E3664"/>
    <w:rsid w:val="004F121D"/>
    <w:rsid w:val="004F5E9E"/>
    <w:rsid w:val="00536998"/>
    <w:rsid w:val="00585837"/>
    <w:rsid w:val="005C3D38"/>
    <w:rsid w:val="005F5E36"/>
    <w:rsid w:val="00612033"/>
    <w:rsid w:val="00614E2E"/>
    <w:rsid w:val="00632B78"/>
    <w:rsid w:val="006E2982"/>
    <w:rsid w:val="00710C49"/>
    <w:rsid w:val="007202AA"/>
    <w:rsid w:val="007234B9"/>
    <w:rsid w:val="00785653"/>
    <w:rsid w:val="007956D4"/>
    <w:rsid w:val="007D54CF"/>
    <w:rsid w:val="007D6FDD"/>
    <w:rsid w:val="007F5ADA"/>
    <w:rsid w:val="0082005D"/>
    <w:rsid w:val="00824BFB"/>
    <w:rsid w:val="00867168"/>
    <w:rsid w:val="00911D03"/>
    <w:rsid w:val="00913F38"/>
    <w:rsid w:val="00926B19"/>
    <w:rsid w:val="00952ED4"/>
    <w:rsid w:val="00983E53"/>
    <w:rsid w:val="009F47CE"/>
    <w:rsid w:val="00A14383"/>
    <w:rsid w:val="00A22D11"/>
    <w:rsid w:val="00A264E6"/>
    <w:rsid w:val="00A31AD0"/>
    <w:rsid w:val="00A3515E"/>
    <w:rsid w:val="00A41F18"/>
    <w:rsid w:val="00A63BFB"/>
    <w:rsid w:val="00A669C1"/>
    <w:rsid w:val="00A97EE1"/>
    <w:rsid w:val="00AF49A7"/>
    <w:rsid w:val="00B00D69"/>
    <w:rsid w:val="00B62778"/>
    <w:rsid w:val="00B83623"/>
    <w:rsid w:val="00BB0CBD"/>
    <w:rsid w:val="00BC6FDB"/>
    <w:rsid w:val="00BE11F8"/>
    <w:rsid w:val="00C17DEB"/>
    <w:rsid w:val="00C24710"/>
    <w:rsid w:val="00C5592D"/>
    <w:rsid w:val="00C55ACD"/>
    <w:rsid w:val="00C63A5F"/>
    <w:rsid w:val="00C77D3F"/>
    <w:rsid w:val="00C946F3"/>
    <w:rsid w:val="00D03DA8"/>
    <w:rsid w:val="00D17D55"/>
    <w:rsid w:val="00D26088"/>
    <w:rsid w:val="00D64185"/>
    <w:rsid w:val="00D8666E"/>
    <w:rsid w:val="00DF0392"/>
    <w:rsid w:val="00E9390A"/>
    <w:rsid w:val="00EA25C0"/>
    <w:rsid w:val="00EC7B79"/>
    <w:rsid w:val="00ED3A71"/>
    <w:rsid w:val="00EE5439"/>
    <w:rsid w:val="00EF33BC"/>
    <w:rsid w:val="00F46D07"/>
    <w:rsid w:val="00F52CA4"/>
    <w:rsid w:val="00F7561A"/>
    <w:rsid w:val="00F93327"/>
    <w:rsid w:val="00F9345F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98AFA-B505-411C-B9FE-D986952C0762}"/>
</file>

<file path=customXml/itemProps2.xml><?xml version="1.0" encoding="utf-8"?>
<ds:datastoreItem xmlns:ds="http://schemas.openxmlformats.org/officeDocument/2006/customXml" ds:itemID="{6493034B-B1CF-4F39-B9CA-9022B1BE673E}"/>
</file>

<file path=customXml/itemProps3.xml><?xml version="1.0" encoding="utf-8"?>
<ds:datastoreItem xmlns:ds="http://schemas.openxmlformats.org/officeDocument/2006/customXml" ds:itemID="{4AA9E355-69CF-4321-B145-3C620B6919A2}"/>
</file>

<file path=customXml/itemProps4.xml><?xml version="1.0" encoding="utf-8"?>
<ds:datastoreItem xmlns:ds="http://schemas.openxmlformats.org/officeDocument/2006/customXml" ds:itemID="{72FD6328-6A36-4572-BE03-CA9E7EBC4C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Bradbury, Claire G</cp:lastModifiedBy>
  <cp:revision>2</cp:revision>
  <cp:lastPrinted>2018-02-23T05:52:00Z</cp:lastPrinted>
  <dcterms:created xsi:type="dcterms:W3CDTF">2018-05-14T06:57:00Z</dcterms:created>
  <dcterms:modified xsi:type="dcterms:W3CDTF">2018-05-14T06:57:00Z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15e9c493-4686-4d64-bc45-f64d2b2e0257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