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70D5" w14:textId="77777777" w:rsidR="00EF12C3" w:rsidRDefault="00EF12C3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</w:p>
    <w:p w14:paraId="58D6168A" w14:textId="3E6EC885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5497F9CC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</w:t>
      </w:r>
      <w:r w:rsidR="00EF12C3"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3E769E62" w:rsidR="00900E00" w:rsidRDefault="007C75AD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28F31DF" w:rsidR="00900E00" w:rsidRPr="00401877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sobre</w:t>
      </w:r>
    </w:p>
    <w:p w14:paraId="7D7D72A6" w14:textId="380B5C6E" w:rsidR="00900E00" w:rsidRDefault="007C75A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Burkina Faso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4E122570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7C75AD">
        <w:rPr>
          <w:rFonts w:ascii="Garamond" w:eastAsia="Times New Roman" w:hAnsi="Garamond" w:cs="Times New Roman"/>
          <w:noProof/>
          <w:sz w:val="24"/>
          <w:szCs w:val="24"/>
          <w:lang w:val="es-CR"/>
        </w:rPr>
        <w:t>7 de 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2485EA25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</w:t>
      </w:r>
      <w:r w:rsidR="00CB7E8B">
        <w:rPr>
          <w:rFonts w:ascii="Garamond" w:eastAsia="Times New Roman" w:hAnsi="Garamond" w:cs="Times New Roman"/>
          <w:noProof/>
          <w:color w:val="auto"/>
          <w:lang w:val="es-CR"/>
        </w:rPr>
        <w:t>Vicep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2B348FDD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74731C3D" w14:textId="518BDDFE" w:rsidR="00355122" w:rsidRPr="00DB56F9" w:rsidRDefault="00355122" w:rsidP="00DB56F9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355122"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saluda a la distinguida delegación de Burkina Faso. </w:t>
      </w:r>
      <w:r w:rsidRPr="00202AF2">
        <w:rPr>
          <w:rFonts w:ascii="Garamond" w:eastAsia="Times New Roman" w:hAnsi="Garamond" w:cs="Times New Roman"/>
          <w:noProof/>
          <w:color w:val="auto"/>
          <w:lang w:val="es-CR"/>
        </w:rPr>
        <w:t xml:space="preserve">Reconocemos, </w:t>
      </w:r>
      <w:r w:rsidR="00697F5A">
        <w:rPr>
          <w:rFonts w:ascii="Garamond" w:eastAsia="Times New Roman" w:hAnsi="Garamond" w:cs="Times New Roman"/>
          <w:noProof/>
          <w:color w:val="auto"/>
          <w:lang w:val="es-CR"/>
        </w:rPr>
        <w:t>la aprobación de la ley por la que se prevee el establecimiento de un observatorio nacional para la prevención de la tortura</w:t>
      </w:r>
      <w:r w:rsidR="00BF0EF1">
        <w:rPr>
          <w:rFonts w:ascii="Garamond" w:eastAsia="Times New Roman" w:hAnsi="Garamond" w:cs="Times New Roman"/>
          <w:noProof/>
          <w:color w:val="auto"/>
          <w:lang w:val="es-CR"/>
        </w:rPr>
        <w:t>. Nos complace también ver la aprobación de l</w:t>
      </w:r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>egislación destinada a eliminar la discriminación contra la m</w:t>
      </w:r>
      <w:bookmarkStart w:id="0" w:name="_GoBack"/>
      <w:bookmarkEnd w:id="0"/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>ujer y promover la igualdad de género.</w:t>
      </w:r>
    </w:p>
    <w:p w14:paraId="475FE602" w14:textId="77777777" w:rsidR="00355122" w:rsidRPr="007C75AD" w:rsidRDefault="00355122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14:paraId="7F0F4C9D" w14:textId="714D78D4" w:rsidR="00355122" w:rsidRPr="00355122" w:rsidRDefault="00E16BCB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Mi Delegación expresa su</w:t>
      </w:r>
      <w:r w:rsidR="007C75AD" w:rsidRPr="003C4CED">
        <w:rPr>
          <w:rFonts w:ascii="Garamond" w:eastAsia="Times New Roman" w:hAnsi="Garamond" w:cs="Times New Roman"/>
          <w:noProof/>
          <w:color w:val="auto"/>
          <w:lang w:val="es-CR"/>
        </w:rPr>
        <w:t xml:space="preserve"> preocupación por </w:t>
      </w:r>
      <w:r w:rsidR="00355122" w:rsidRPr="003C4CED">
        <w:rPr>
          <w:rFonts w:ascii="Garamond" w:eastAsia="Times New Roman" w:hAnsi="Garamond" w:cs="Times New Roman"/>
          <w:noProof/>
          <w:color w:val="auto"/>
          <w:lang w:val="es-CR"/>
        </w:rPr>
        <w:t>la</w:t>
      </w:r>
      <w:r w:rsidR="003C4CED" w:rsidRPr="003C4CED">
        <w:rPr>
          <w:rFonts w:ascii="Garamond" w:eastAsia="Times New Roman" w:hAnsi="Garamond" w:cs="Times New Roman"/>
          <w:noProof/>
          <w:color w:val="auto"/>
          <w:lang w:val="es-CR"/>
        </w:rPr>
        <w:t xml:space="preserve"> persistencia de </w:t>
      </w:r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>la pena de muerte</w:t>
      </w:r>
      <w:r w:rsidR="004C122F">
        <w:rPr>
          <w:rFonts w:ascii="Garamond" w:eastAsia="Times New Roman" w:hAnsi="Garamond" w:cs="Times New Roman"/>
          <w:noProof/>
          <w:color w:val="auto"/>
          <w:lang w:val="es-CR"/>
        </w:rPr>
        <w:t xml:space="preserve"> en la legislación</w:t>
      </w:r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 xml:space="preserve">;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y resalta las recomendaciones del Comité de Derechos Humanos de tomar medidas para garantizar el ejercicio del voto para todos sus ciudadanos, en procesos electorales competidos y plurales</w:t>
      </w:r>
      <w:r w:rsidR="003737F4">
        <w:rPr>
          <w:rFonts w:ascii="Garamond" w:eastAsia="Times New Roman" w:hAnsi="Garamond" w:cs="Times New Roman"/>
          <w:noProof/>
          <w:color w:val="auto"/>
          <w:lang w:val="es-CR"/>
        </w:rPr>
        <w:t>, así como las de garantizar la existencia de un poder judicial independiente.</w:t>
      </w:r>
    </w:p>
    <w:p w14:paraId="0BEDB434" w14:textId="77777777" w:rsidR="00355122" w:rsidRDefault="00355122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3D4804F" w14:textId="7599B009" w:rsidR="00355122" w:rsidRDefault="00355122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355122">
        <w:rPr>
          <w:rFonts w:ascii="Garamond" w:eastAsia="Times New Roman" w:hAnsi="Garamond" w:cs="Times New Roman"/>
          <w:noProof/>
          <w:color w:val="auto"/>
          <w:lang w:val="es-CR"/>
        </w:rPr>
        <w:t>Nuestra delegación quisiera hacer respetuosamente las siguientes recomendaciones:</w:t>
      </w:r>
    </w:p>
    <w:p w14:paraId="24033D1C" w14:textId="77777777" w:rsidR="000737F6" w:rsidRPr="00355122" w:rsidRDefault="000737F6" w:rsidP="0035512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399A57F" w14:textId="371FC9CD" w:rsidR="00EF47E4" w:rsidRDefault="00EF47E4" w:rsidP="00EF47E4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Ratificar el Segundo Protocolo Facultativo del Pacto Internacional de Derechos Civiles y Políticos, destinado a abolir la pena de muerte;</w:t>
      </w:r>
    </w:p>
    <w:p w14:paraId="2A4B150B" w14:textId="637E502F" w:rsidR="00355122" w:rsidRPr="00EF12C3" w:rsidRDefault="004C122F" w:rsidP="00EF12C3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E16BCB">
        <w:rPr>
          <w:rFonts w:ascii="Garamond" w:eastAsia="Times New Roman" w:hAnsi="Garamond" w:cs="Times New Roman"/>
          <w:noProof/>
          <w:color w:val="auto"/>
          <w:lang w:val="es-CR"/>
        </w:rPr>
        <w:t>Aplicar la ley de creación de la Comisión Nacional de Derechos Humanos y asignarle la debida dotación de recursos, según los Principios de París.</w:t>
      </w:r>
    </w:p>
    <w:p w14:paraId="0E6AC65F" w14:textId="7BD40274" w:rsidR="00BF0EF1" w:rsidRPr="00BF0EF1" w:rsidRDefault="00BF0EF1" w:rsidP="00BF0EF1">
      <w:pPr>
        <w:pStyle w:val="Body"/>
        <w:numPr>
          <w:ilvl w:val="0"/>
          <w:numId w:val="4"/>
        </w:numPr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Tomar medidas urgentes para poner fin a las p</w:t>
      </w:r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>rá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cticas tradicionales perjudiciales para las mujeres</w:t>
      </w:r>
      <w:r w:rsidR="003C4CED">
        <w:rPr>
          <w:rFonts w:ascii="Garamond" w:eastAsia="Times New Roman" w:hAnsi="Garamond" w:cs="Times New Roman"/>
          <w:noProof/>
          <w:color w:val="auto"/>
          <w:lang w:val="es-CR"/>
        </w:rPr>
        <w:t>, como los matrimonios forzados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1A7FD27A" w14:textId="3E310F42" w:rsidR="00900E00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B232A12" w14:textId="77777777" w:rsidR="00355122" w:rsidRDefault="00355122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7BC26E29" w:rsidR="003D377E" w:rsidRPr="00EC0EB6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sectPr w:rsidR="003D377E" w:rsidRPr="00EC0EB6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F2F6" w14:textId="77777777" w:rsidR="00AC334C" w:rsidRDefault="00AC334C" w:rsidP="00AC334C">
      <w:r>
        <w:separator/>
      </w:r>
    </w:p>
  </w:endnote>
  <w:endnote w:type="continuationSeparator" w:id="0">
    <w:p w14:paraId="5BE7AA18" w14:textId="77777777" w:rsidR="00AC334C" w:rsidRDefault="00AC334C" w:rsidP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E9" w14:textId="77777777" w:rsidR="00AC334C" w:rsidRDefault="00AC334C" w:rsidP="00AC334C">
      <w:r>
        <w:separator/>
      </w:r>
    </w:p>
  </w:footnote>
  <w:footnote w:type="continuationSeparator" w:id="0">
    <w:p w14:paraId="3E41F38F" w14:textId="77777777" w:rsidR="00AC334C" w:rsidRDefault="00AC334C" w:rsidP="00AC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8E752B6"/>
    <w:multiLevelType w:val="hybridMultilevel"/>
    <w:tmpl w:val="6C00A0D4"/>
    <w:lvl w:ilvl="0" w:tplc="5502B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820BF4"/>
    <w:multiLevelType w:val="hybridMultilevel"/>
    <w:tmpl w:val="09F0B0B0"/>
    <w:lvl w:ilvl="0" w:tplc="764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218CB"/>
    <w:rsid w:val="000737F6"/>
    <w:rsid w:val="001225F8"/>
    <w:rsid w:val="00141158"/>
    <w:rsid w:val="00141F0B"/>
    <w:rsid w:val="00150107"/>
    <w:rsid w:val="00166D8D"/>
    <w:rsid w:val="001754EE"/>
    <w:rsid w:val="00195557"/>
    <w:rsid w:val="001C10FD"/>
    <w:rsid w:val="001D18B4"/>
    <w:rsid w:val="001E7A66"/>
    <w:rsid w:val="00202AF2"/>
    <w:rsid w:val="00240AFB"/>
    <w:rsid w:val="002505E6"/>
    <w:rsid w:val="00267AD4"/>
    <w:rsid w:val="002B4CAC"/>
    <w:rsid w:val="002C6310"/>
    <w:rsid w:val="00355122"/>
    <w:rsid w:val="00370E0A"/>
    <w:rsid w:val="003737F4"/>
    <w:rsid w:val="00392C3C"/>
    <w:rsid w:val="003C4CED"/>
    <w:rsid w:val="003D377E"/>
    <w:rsid w:val="003F6D0A"/>
    <w:rsid w:val="00401877"/>
    <w:rsid w:val="00404BA6"/>
    <w:rsid w:val="0041532C"/>
    <w:rsid w:val="004566CD"/>
    <w:rsid w:val="00471F37"/>
    <w:rsid w:val="004B51ED"/>
    <w:rsid w:val="004C122F"/>
    <w:rsid w:val="004C5029"/>
    <w:rsid w:val="004D0335"/>
    <w:rsid w:val="00516507"/>
    <w:rsid w:val="00540709"/>
    <w:rsid w:val="00544204"/>
    <w:rsid w:val="00586E8E"/>
    <w:rsid w:val="005C515D"/>
    <w:rsid w:val="005D7035"/>
    <w:rsid w:val="005E01C6"/>
    <w:rsid w:val="00612544"/>
    <w:rsid w:val="00622DDF"/>
    <w:rsid w:val="006668E2"/>
    <w:rsid w:val="006839F1"/>
    <w:rsid w:val="00697F5A"/>
    <w:rsid w:val="006B2927"/>
    <w:rsid w:val="0071519C"/>
    <w:rsid w:val="00725335"/>
    <w:rsid w:val="007371A3"/>
    <w:rsid w:val="00740BE5"/>
    <w:rsid w:val="00762C70"/>
    <w:rsid w:val="00771536"/>
    <w:rsid w:val="00774131"/>
    <w:rsid w:val="00775987"/>
    <w:rsid w:val="007A1710"/>
    <w:rsid w:val="007C75AD"/>
    <w:rsid w:val="007E3A1A"/>
    <w:rsid w:val="007F3607"/>
    <w:rsid w:val="00857D5F"/>
    <w:rsid w:val="008652DF"/>
    <w:rsid w:val="00880AFC"/>
    <w:rsid w:val="008B00A1"/>
    <w:rsid w:val="008C69A2"/>
    <w:rsid w:val="008D694C"/>
    <w:rsid w:val="008E5795"/>
    <w:rsid w:val="008F5DD7"/>
    <w:rsid w:val="00900E00"/>
    <w:rsid w:val="00915142"/>
    <w:rsid w:val="009335FA"/>
    <w:rsid w:val="0095400F"/>
    <w:rsid w:val="009831C1"/>
    <w:rsid w:val="00985D0A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0C23"/>
    <w:rsid w:val="00A63E6D"/>
    <w:rsid w:val="00AA1F99"/>
    <w:rsid w:val="00AB14A5"/>
    <w:rsid w:val="00AC334C"/>
    <w:rsid w:val="00AE498E"/>
    <w:rsid w:val="00AF2FBB"/>
    <w:rsid w:val="00B1288B"/>
    <w:rsid w:val="00B73C34"/>
    <w:rsid w:val="00BF0858"/>
    <w:rsid w:val="00BF0EF1"/>
    <w:rsid w:val="00C132C9"/>
    <w:rsid w:val="00C745C5"/>
    <w:rsid w:val="00C80D55"/>
    <w:rsid w:val="00CA6D51"/>
    <w:rsid w:val="00CB6E62"/>
    <w:rsid w:val="00CB7932"/>
    <w:rsid w:val="00CB7E8B"/>
    <w:rsid w:val="00D34318"/>
    <w:rsid w:val="00D54122"/>
    <w:rsid w:val="00DA2EDD"/>
    <w:rsid w:val="00DA4B6B"/>
    <w:rsid w:val="00DB56F9"/>
    <w:rsid w:val="00DD2EF8"/>
    <w:rsid w:val="00DD6220"/>
    <w:rsid w:val="00DD7338"/>
    <w:rsid w:val="00DF3C8F"/>
    <w:rsid w:val="00E12310"/>
    <w:rsid w:val="00E16BCB"/>
    <w:rsid w:val="00E70800"/>
    <w:rsid w:val="00E90174"/>
    <w:rsid w:val="00EA02C7"/>
    <w:rsid w:val="00EB079B"/>
    <w:rsid w:val="00EB4022"/>
    <w:rsid w:val="00EC0EB6"/>
    <w:rsid w:val="00EC337F"/>
    <w:rsid w:val="00EE6222"/>
    <w:rsid w:val="00EE6C63"/>
    <w:rsid w:val="00EF12C3"/>
    <w:rsid w:val="00EF1301"/>
    <w:rsid w:val="00EF1E15"/>
    <w:rsid w:val="00EF47E4"/>
    <w:rsid w:val="00F059C0"/>
    <w:rsid w:val="00F2159A"/>
    <w:rsid w:val="00F42604"/>
    <w:rsid w:val="00F538CE"/>
    <w:rsid w:val="00F568E5"/>
    <w:rsid w:val="00F90BEF"/>
    <w:rsid w:val="00FB26E8"/>
    <w:rsid w:val="00FB7AE9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1D81F"/>
  <w15:docId w15:val="{C0C0D879-BB3E-4434-BD28-AA98A8E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3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34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C3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456D6-DDE1-4196-933C-E39E06823E55}"/>
</file>

<file path=customXml/itemProps2.xml><?xml version="1.0" encoding="utf-8"?>
<ds:datastoreItem xmlns:ds="http://schemas.openxmlformats.org/officeDocument/2006/customXml" ds:itemID="{835A769D-E60F-4524-BAEA-BCB16A5C9B18}"/>
</file>

<file path=customXml/itemProps3.xml><?xml version="1.0" encoding="utf-8"?>
<ds:datastoreItem xmlns:ds="http://schemas.openxmlformats.org/officeDocument/2006/customXml" ds:itemID="{E092935A-8088-4B1C-B996-CA2C69A1457D}"/>
</file>

<file path=customXml/itemProps4.xml><?xml version="1.0" encoding="utf-8"?>
<ds:datastoreItem xmlns:ds="http://schemas.openxmlformats.org/officeDocument/2006/customXml" ds:itemID="{9232FA4B-F789-4053-A9E4-904E456AB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Mariana Castro Hernandez Castro Hernandez</cp:lastModifiedBy>
  <cp:revision>4</cp:revision>
  <cp:lastPrinted>2017-05-01T12:36:00Z</cp:lastPrinted>
  <dcterms:created xsi:type="dcterms:W3CDTF">2018-05-07T09:09:00Z</dcterms:created>
  <dcterms:modified xsi:type="dcterms:W3CDTF">2018-05-07T15:21:00Z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