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254" w:rsidRDefault="001A3254" w:rsidP="001A3254">
      <w:pPr>
        <w:ind w:left="180" w:right="0"/>
        <w:jc w:val="center"/>
        <w:rPr>
          <w:rFonts w:cs="Arial"/>
          <w:b/>
          <w:bCs/>
          <w:color w:val="000000" w:themeColor="text1"/>
          <w:szCs w:val="24"/>
        </w:rPr>
      </w:pPr>
    </w:p>
    <w:p w:rsidR="001A3254" w:rsidRDefault="001A3254" w:rsidP="001A3254">
      <w:pPr>
        <w:ind w:left="180" w:right="0"/>
        <w:jc w:val="center"/>
        <w:rPr>
          <w:rFonts w:cs="Arial"/>
          <w:b/>
          <w:bCs/>
          <w:color w:val="000000" w:themeColor="text1"/>
          <w:szCs w:val="24"/>
        </w:rPr>
      </w:pPr>
    </w:p>
    <w:p w:rsidR="001A3254" w:rsidRPr="00AB6A61" w:rsidRDefault="001A3254" w:rsidP="001A3254">
      <w:pPr>
        <w:spacing w:line="276" w:lineRule="auto"/>
        <w:ind w:left="180" w:right="0"/>
        <w:jc w:val="center"/>
        <w:rPr>
          <w:rFonts w:cs="Arial"/>
          <w:b/>
          <w:bCs/>
          <w:color w:val="000000" w:themeColor="text1"/>
          <w:sz w:val="60"/>
          <w:szCs w:val="60"/>
          <w:lang w:val="en-GB"/>
        </w:rPr>
      </w:pPr>
      <w:r w:rsidRPr="00AB6A61">
        <w:rPr>
          <w:rFonts w:cs="Arial"/>
          <w:b/>
          <w:bCs/>
          <w:color w:val="000000" w:themeColor="text1"/>
          <w:sz w:val="60"/>
          <w:szCs w:val="60"/>
          <w:lang w:val="en-GB"/>
        </w:rPr>
        <w:t>GEORGIA</w:t>
      </w:r>
    </w:p>
    <w:p w:rsidR="00A02874" w:rsidRDefault="00A02874">
      <w:pPr>
        <w:ind w:left="180" w:right="360"/>
        <w:jc w:val="center"/>
        <w:rPr>
          <w:rFonts w:cs="Arial"/>
          <w:b/>
          <w:bCs/>
          <w:color w:val="000000" w:themeColor="text1"/>
          <w:szCs w:val="24"/>
        </w:rPr>
      </w:pPr>
    </w:p>
    <w:p w:rsidR="00A02874" w:rsidRDefault="001A3254">
      <w:pPr>
        <w:ind w:left="180" w:right="360"/>
        <w:jc w:val="center"/>
        <w:rPr>
          <w:rFonts w:cs="Arial"/>
          <w:b/>
          <w:bCs/>
          <w:color w:val="000000" w:themeColor="text1"/>
          <w:szCs w:val="24"/>
        </w:rPr>
      </w:pPr>
      <w:r>
        <w:rPr>
          <w:rFonts w:cs="Arial"/>
          <w:b/>
          <w:bCs/>
          <w:color w:val="000000" w:themeColor="text1"/>
          <w:szCs w:val="24"/>
        </w:rPr>
        <w:t>THE 30</w:t>
      </w:r>
      <w:r>
        <w:rPr>
          <w:rFonts w:cs="Arial"/>
          <w:b/>
          <w:bCs/>
          <w:color w:val="000000" w:themeColor="text1"/>
          <w:szCs w:val="24"/>
          <w:vertAlign w:val="superscript"/>
        </w:rPr>
        <w:t>TH</w:t>
      </w:r>
      <w:r>
        <w:rPr>
          <w:rFonts w:cs="Arial"/>
          <w:b/>
          <w:bCs/>
          <w:color w:val="000000" w:themeColor="text1"/>
          <w:szCs w:val="24"/>
        </w:rPr>
        <w:t xml:space="preserve"> SESSION OF THE UPR WORKING GROUP</w:t>
      </w:r>
    </w:p>
    <w:p w:rsidR="00A02874" w:rsidRDefault="001A3254">
      <w:pPr>
        <w:ind w:left="180" w:right="360"/>
        <w:jc w:val="center"/>
        <w:rPr>
          <w:rFonts w:cs="Arial"/>
          <w:b/>
          <w:bCs/>
          <w:color w:val="000000" w:themeColor="text1"/>
          <w:szCs w:val="24"/>
        </w:rPr>
      </w:pPr>
      <w:r>
        <w:rPr>
          <w:rFonts w:cs="Arial"/>
          <w:b/>
          <w:bCs/>
          <w:color w:val="000000" w:themeColor="text1"/>
          <w:szCs w:val="24"/>
        </w:rPr>
        <w:t xml:space="preserve">UPR OF </w:t>
      </w:r>
      <w:r>
        <w:rPr>
          <w:rFonts w:cs="Arial"/>
          <w:b/>
          <w:bCs/>
          <w:color w:val="000000" w:themeColor="text1"/>
          <w:szCs w:val="24"/>
          <w:lang w:val="en-GB"/>
        </w:rPr>
        <w:t>TUVALU</w:t>
      </w:r>
    </w:p>
    <w:p w:rsidR="00A02874" w:rsidRDefault="00A02874">
      <w:pPr>
        <w:ind w:left="180" w:right="360"/>
        <w:jc w:val="right"/>
        <w:rPr>
          <w:rFonts w:cs="Arial"/>
          <w:bCs/>
          <w:color w:val="000000" w:themeColor="text1"/>
          <w:szCs w:val="24"/>
        </w:rPr>
      </w:pPr>
    </w:p>
    <w:p w:rsidR="00A02874" w:rsidRPr="001A3254" w:rsidRDefault="001A3254">
      <w:pPr>
        <w:ind w:left="180" w:right="360"/>
        <w:jc w:val="right"/>
        <w:rPr>
          <w:rFonts w:cs="Arial"/>
          <w:b/>
          <w:bCs/>
          <w:color w:val="000000" w:themeColor="text1"/>
          <w:szCs w:val="24"/>
        </w:rPr>
      </w:pPr>
      <w:r w:rsidRPr="001A3254">
        <w:rPr>
          <w:rFonts w:cs="Arial"/>
          <w:b/>
          <w:bCs/>
          <w:color w:val="000000" w:themeColor="text1"/>
          <w:szCs w:val="24"/>
        </w:rPr>
        <w:t xml:space="preserve">GENEVA, </w:t>
      </w:r>
      <w:r w:rsidRPr="001A3254">
        <w:rPr>
          <w:rFonts w:cs="Arial"/>
          <w:b/>
          <w:bCs/>
          <w:color w:val="000000" w:themeColor="text1"/>
          <w:szCs w:val="24"/>
          <w:lang w:val="ka-GE"/>
        </w:rPr>
        <w:t>9</w:t>
      </w:r>
      <w:r w:rsidRPr="001A3254">
        <w:rPr>
          <w:rFonts w:cs="Arial"/>
          <w:b/>
          <w:bCs/>
          <w:color w:val="000000" w:themeColor="text1"/>
          <w:szCs w:val="24"/>
        </w:rPr>
        <w:t xml:space="preserve"> MAY 2018 </w:t>
      </w:r>
    </w:p>
    <w:p w:rsidR="00A02874" w:rsidRDefault="00A02874">
      <w:pPr>
        <w:ind w:left="180" w:right="360"/>
        <w:jc w:val="right"/>
        <w:rPr>
          <w:rFonts w:cs="Arial"/>
          <w:bCs/>
          <w:color w:val="000000" w:themeColor="text1"/>
          <w:szCs w:val="24"/>
        </w:rPr>
      </w:pPr>
    </w:p>
    <w:p w:rsidR="00A02874" w:rsidRDefault="00A02874">
      <w:pPr>
        <w:ind w:left="180" w:right="360"/>
        <w:jc w:val="right"/>
        <w:rPr>
          <w:rFonts w:cs="Arial"/>
          <w:bCs/>
          <w:color w:val="000000" w:themeColor="text1"/>
          <w:szCs w:val="24"/>
        </w:rPr>
      </w:pPr>
    </w:p>
    <w:p w:rsidR="00A02874" w:rsidRDefault="00E24A62">
      <w:pPr>
        <w:ind w:left="180" w:right="360"/>
        <w:rPr>
          <w:szCs w:val="24"/>
        </w:rPr>
      </w:pPr>
      <w:r>
        <w:rPr>
          <w:color w:val="000000" w:themeColor="text1"/>
          <w:szCs w:val="24"/>
        </w:rPr>
        <w:t xml:space="preserve">Georgia warmly welcomes the Delegation of </w:t>
      </w:r>
      <w:r>
        <w:rPr>
          <w:szCs w:val="24"/>
          <w:lang w:val="en-GB"/>
        </w:rPr>
        <w:t xml:space="preserve">Tuvalu </w:t>
      </w:r>
      <w:r>
        <w:rPr>
          <w:color w:val="000000" w:themeColor="text1"/>
          <w:szCs w:val="24"/>
        </w:rPr>
        <w:t xml:space="preserve">and </w:t>
      </w:r>
      <w:r>
        <w:rPr>
          <w:szCs w:val="24"/>
        </w:rPr>
        <w:t>thanks the Head of Delegation for the presentation of the national report.</w:t>
      </w:r>
    </w:p>
    <w:p w:rsidR="00A02874" w:rsidRDefault="00A02874">
      <w:pPr>
        <w:ind w:left="180" w:right="360"/>
        <w:rPr>
          <w:szCs w:val="24"/>
        </w:rPr>
      </w:pPr>
    </w:p>
    <w:p w:rsidR="00A02874" w:rsidRDefault="00E24A62">
      <w:pPr>
        <w:ind w:left="180" w:right="360"/>
        <w:rPr>
          <w:color w:val="000000" w:themeColor="text1"/>
          <w:szCs w:val="24"/>
        </w:rPr>
      </w:pPr>
      <w:r>
        <w:t>We acknowledge</w:t>
      </w:r>
      <w:r>
        <w:rPr>
          <w:lang w:val="en-GB"/>
        </w:rPr>
        <w:t xml:space="preserve"> </w:t>
      </w:r>
      <w:r>
        <w:rPr>
          <w:rFonts w:cs="Arial"/>
          <w:color w:val="000000" w:themeColor="text1"/>
          <w:lang w:val="en-GB"/>
        </w:rPr>
        <w:t xml:space="preserve">attempts </w:t>
      </w:r>
      <w:r>
        <w:rPr>
          <w:rFonts w:cs="Arial"/>
          <w:color w:val="000000" w:themeColor="text1"/>
        </w:rPr>
        <w:t xml:space="preserve">by the Government of </w:t>
      </w:r>
      <w:r>
        <w:rPr>
          <w:rFonts w:cs="Arial"/>
          <w:color w:val="000000" w:themeColor="text1"/>
          <w:lang w:val="en-GB"/>
        </w:rPr>
        <w:t xml:space="preserve">Tuvalu to harmonize its </w:t>
      </w:r>
      <w:r>
        <w:rPr>
          <w:rFonts w:cs="Arial"/>
          <w:color w:val="000000" w:themeColor="text1"/>
          <w:lang w:val="en-GB"/>
        </w:rPr>
        <w:t xml:space="preserve">domestic </w:t>
      </w:r>
      <w:r>
        <w:rPr>
          <w:rFonts w:cs="Arial"/>
          <w:color w:val="000000" w:themeColor="text1"/>
          <w:lang w:val="en-GB"/>
        </w:rPr>
        <w:t xml:space="preserve">legislation with its international obligations and implement recommendations received during the </w:t>
      </w:r>
      <w:r>
        <w:rPr>
          <w:rFonts w:cs="Arial"/>
          <w:color w:val="000000" w:themeColor="text1"/>
        </w:rPr>
        <w:t>previous UPR cycle.</w:t>
      </w:r>
      <w:r>
        <w:rPr>
          <w:rFonts w:cs="Arial"/>
          <w:color w:val="000000" w:themeColor="text1"/>
        </w:rPr>
        <w:t xml:space="preserve"> </w:t>
      </w:r>
      <w:r>
        <w:rPr>
          <w:szCs w:val="24"/>
        </w:rPr>
        <w:t xml:space="preserve">In this regard, we welcome </w:t>
      </w:r>
      <w:r>
        <w:rPr>
          <w:color w:val="000000" w:themeColor="text1"/>
          <w:szCs w:val="24"/>
        </w:rPr>
        <w:t>the adoption</w:t>
      </w:r>
      <w:r>
        <w:rPr>
          <w:color w:val="000000" w:themeColor="text1"/>
          <w:szCs w:val="24"/>
          <w:lang w:val="en-GB"/>
        </w:rPr>
        <w:t xml:space="preserve"> </w:t>
      </w:r>
      <w:r>
        <w:rPr>
          <w:rFonts w:cs="Arial"/>
          <w:color w:val="000000" w:themeColor="text1"/>
          <w:lang w:val="en-GB"/>
        </w:rPr>
        <w:t>in 2016 of the Tuvalu Human Rights National Action Plan 2016–20</w:t>
      </w:r>
      <w:r>
        <w:rPr>
          <w:rFonts w:cs="Arial"/>
          <w:color w:val="000000" w:themeColor="text1"/>
          <w:lang w:val="en-GB"/>
        </w:rPr>
        <w:t>20</w:t>
      </w:r>
      <w:r w:rsidR="001A3254">
        <w:rPr>
          <w:rFonts w:cs="Arial"/>
          <w:color w:val="000000" w:themeColor="text1"/>
          <w:lang w:val="en-GB"/>
        </w:rPr>
        <w:t>.</w:t>
      </w:r>
    </w:p>
    <w:p w:rsidR="00A02874" w:rsidRDefault="00A02874">
      <w:pPr>
        <w:ind w:left="180" w:right="450"/>
      </w:pPr>
    </w:p>
    <w:p w:rsidR="00A02874" w:rsidRDefault="00E24A62">
      <w:pPr>
        <w:ind w:left="180" w:right="450"/>
        <w:rPr>
          <w:lang w:val="en-GB"/>
        </w:rPr>
      </w:pPr>
      <w:r>
        <w:rPr>
          <w:rFonts w:cs="Arial"/>
          <w:color w:val="000000" w:themeColor="text1"/>
        </w:rPr>
        <w:t xml:space="preserve">We note with </w:t>
      </w:r>
      <w:r>
        <w:rPr>
          <w:rFonts w:cs="Arial"/>
          <w:color w:val="000000" w:themeColor="text1"/>
          <w:lang w:val="en-GB"/>
        </w:rPr>
        <w:t>satisfaction that</w:t>
      </w:r>
      <w:r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  <w:lang w:val="en-GB"/>
        </w:rPr>
        <w:t xml:space="preserve">the </w:t>
      </w:r>
      <w:r>
        <w:rPr>
          <w:rFonts w:cs="Arial"/>
          <w:color w:val="000000" w:themeColor="text1"/>
          <w:lang w:val="en-GB"/>
        </w:rPr>
        <w:t>Government of Tuvalu has extended a standing invitation to all thematic special procedures mandate holders.</w:t>
      </w:r>
      <w:r>
        <w:rPr>
          <w:lang w:val="en-GB"/>
        </w:rPr>
        <w:t xml:space="preserve"> </w:t>
      </w:r>
    </w:p>
    <w:p w:rsidR="00A02874" w:rsidRDefault="00A02874">
      <w:pPr>
        <w:ind w:left="180" w:right="450"/>
        <w:rPr>
          <w:lang w:val="en-GB"/>
        </w:rPr>
      </w:pPr>
    </w:p>
    <w:p w:rsidR="00A02874" w:rsidRDefault="00E24A62">
      <w:pPr>
        <w:ind w:left="180" w:right="360"/>
        <w:rPr>
          <w:color w:val="000000" w:themeColor="text1"/>
          <w:szCs w:val="24"/>
        </w:rPr>
      </w:pPr>
      <w:r>
        <w:rPr>
          <w:color w:val="000000" w:themeColor="text1"/>
          <w:szCs w:val="24"/>
          <w:lang w:val="en-GB"/>
        </w:rPr>
        <w:t>W</w:t>
      </w:r>
      <w:r>
        <w:rPr>
          <w:color w:val="000000" w:themeColor="text1"/>
          <w:szCs w:val="24"/>
        </w:rPr>
        <w:t>hile recognizing achievements made by</w:t>
      </w:r>
      <w:r>
        <w:rPr>
          <w:color w:val="000000" w:themeColor="text1"/>
          <w:szCs w:val="24"/>
        </w:rPr>
        <w:t xml:space="preserve"> the Government of Tuvalu,</w:t>
      </w:r>
      <w:r>
        <w:rPr>
          <w:color w:val="000000" w:themeColor="text1"/>
          <w:szCs w:val="24"/>
        </w:rPr>
        <w:t xml:space="preserve"> Georgia would like </w:t>
      </w:r>
      <w:r>
        <w:rPr>
          <w:color w:val="000000" w:themeColor="text1"/>
          <w:szCs w:val="24"/>
        </w:rPr>
        <w:t xml:space="preserve">to make the following </w:t>
      </w:r>
      <w:r>
        <w:rPr>
          <w:b/>
          <w:color w:val="000000" w:themeColor="text1"/>
          <w:szCs w:val="24"/>
        </w:rPr>
        <w:t>recommend</w:t>
      </w:r>
      <w:r>
        <w:rPr>
          <w:b/>
          <w:color w:val="000000" w:themeColor="text1"/>
          <w:szCs w:val="24"/>
        </w:rPr>
        <w:t>ations</w:t>
      </w:r>
      <w:r>
        <w:rPr>
          <w:color w:val="000000" w:themeColor="text1"/>
          <w:szCs w:val="24"/>
        </w:rPr>
        <w:t>:</w:t>
      </w:r>
    </w:p>
    <w:p w:rsidR="00A02874" w:rsidRDefault="00A02874">
      <w:pPr>
        <w:ind w:left="180" w:right="360"/>
        <w:rPr>
          <w:color w:val="000000" w:themeColor="text1"/>
          <w:szCs w:val="24"/>
        </w:rPr>
      </w:pPr>
    </w:p>
    <w:p w:rsidR="00A02874" w:rsidRDefault="00E24A62">
      <w:pPr>
        <w:pStyle w:val="ListParagraph"/>
        <w:numPr>
          <w:ilvl w:val="0"/>
          <w:numId w:val="1"/>
        </w:numPr>
        <w:spacing w:line="276" w:lineRule="auto"/>
        <w:ind w:left="810" w:right="360" w:hanging="450"/>
        <w:rPr>
          <w:color w:val="000000" w:themeColor="text1"/>
          <w:szCs w:val="24"/>
        </w:rPr>
      </w:pPr>
      <w:r>
        <w:rPr>
          <w:szCs w:val="24"/>
        </w:rPr>
        <w:t>To intensify efforts to ratify</w:t>
      </w:r>
      <w:r>
        <w:rPr>
          <w:szCs w:val="24"/>
        </w:rPr>
        <w:t xml:space="preserve"> </w:t>
      </w:r>
      <w:r>
        <w:rPr>
          <w:szCs w:val="24"/>
        </w:rPr>
        <w:t>remaining major international human rights treaties</w:t>
      </w:r>
      <w:r>
        <w:rPr>
          <w:szCs w:val="24"/>
        </w:rPr>
        <w:t>, including</w:t>
      </w:r>
      <w:r>
        <w:rPr>
          <w:szCs w:val="24"/>
        </w:rPr>
        <w:t xml:space="preserve"> the </w:t>
      </w:r>
      <w:r>
        <w:rPr>
          <w:szCs w:val="24"/>
          <w:lang w:val="en-GB"/>
        </w:rPr>
        <w:t>OP-CRPD</w:t>
      </w:r>
      <w:r>
        <w:rPr>
          <w:szCs w:val="24"/>
          <w:lang w:val="en-GB"/>
        </w:rPr>
        <w:t>, CAT,</w:t>
      </w:r>
      <w:r>
        <w:rPr>
          <w:szCs w:val="24"/>
        </w:rPr>
        <w:t xml:space="preserve"> CERD,</w:t>
      </w:r>
      <w:r>
        <w:rPr>
          <w:szCs w:val="24"/>
          <w:lang w:val="en-GB"/>
        </w:rPr>
        <w:t xml:space="preserve"> </w:t>
      </w:r>
      <w:r>
        <w:rPr>
          <w:szCs w:val="24"/>
        </w:rPr>
        <w:t>OP-</w:t>
      </w:r>
      <w:r>
        <w:rPr>
          <w:lang w:val="en-GB"/>
        </w:rPr>
        <w:t>CED</w:t>
      </w:r>
      <w:r>
        <w:t>AW</w:t>
      </w:r>
      <w:r>
        <w:rPr>
          <w:lang w:val="en-GB"/>
        </w:rPr>
        <w:t xml:space="preserve">, </w:t>
      </w:r>
      <w:r>
        <w:t>OP</w:t>
      </w:r>
      <w:r>
        <w:t xml:space="preserve">s of </w:t>
      </w:r>
      <w:r>
        <w:t>CRC;</w:t>
      </w:r>
    </w:p>
    <w:p w:rsidR="00A02874" w:rsidRDefault="00E24A62">
      <w:pPr>
        <w:pStyle w:val="ListParagraph"/>
        <w:numPr>
          <w:ilvl w:val="0"/>
          <w:numId w:val="1"/>
        </w:numPr>
        <w:spacing w:line="276" w:lineRule="auto"/>
        <w:ind w:left="810" w:right="360" w:hanging="450"/>
        <w:rPr>
          <w:color w:val="000000" w:themeColor="text1"/>
          <w:szCs w:val="24"/>
        </w:rPr>
      </w:pPr>
      <w:r>
        <w:rPr>
          <w:szCs w:val="24"/>
        </w:rPr>
        <w:t xml:space="preserve">To </w:t>
      </w:r>
      <w:r>
        <w:rPr>
          <w:szCs w:val="24"/>
          <w:lang w:val="en-GB"/>
        </w:rPr>
        <w:t xml:space="preserve">finalize </w:t>
      </w:r>
      <w:r>
        <w:rPr>
          <w:szCs w:val="24"/>
          <w:lang w:val="en-GB"/>
        </w:rPr>
        <w:t>constitutional change</w:t>
      </w:r>
      <w:r>
        <w:rPr>
          <w:szCs w:val="24"/>
        </w:rPr>
        <w:t>s</w:t>
      </w:r>
      <w:r>
        <w:rPr>
          <w:szCs w:val="24"/>
          <w:lang w:val="en-GB"/>
        </w:rPr>
        <w:t xml:space="preserve"> with an aim</w:t>
      </w:r>
      <w:r>
        <w:rPr>
          <w:szCs w:val="24"/>
        </w:rPr>
        <w:t xml:space="preserve"> to strengthen </w:t>
      </w:r>
      <w:r>
        <w:rPr>
          <w:szCs w:val="24"/>
          <w:lang w:val="en-GB"/>
        </w:rPr>
        <w:t>non-discrimination</w:t>
      </w:r>
      <w:r>
        <w:rPr>
          <w:szCs w:val="24"/>
          <w:lang w:val="en-GB"/>
        </w:rPr>
        <w:t xml:space="preserve"> clause on gender and disability basis and take further steps towards empowering them.</w:t>
      </w:r>
    </w:p>
    <w:p w:rsidR="00A02874" w:rsidRDefault="00A02874">
      <w:pPr>
        <w:ind w:left="180" w:right="360"/>
        <w:rPr>
          <w:szCs w:val="24"/>
        </w:rPr>
      </w:pPr>
    </w:p>
    <w:p w:rsidR="00A02874" w:rsidRDefault="00E24A62">
      <w:pPr>
        <w:pStyle w:val="ListParagraph"/>
        <w:ind w:left="180" w:right="360"/>
      </w:pPr>
      <w:r>
        <w:t xml:space="preserve">We wish the Delegation of </w:t>
      </w:r>
      <w:r>
        <w:rPr>
          <w:lang w:val="en-GB" w:bidi="ar-EG"/>
        </w:rPr>
        <w:t xml:space="preserve">Tuvalu </w:t>
      </w:r>
      <w:r>
        <w:t xml:space="preserve">a successful UPR.   </w:t>
      </w:r>
    </w:p>
    <w:p w:rsidR="00A02874" w:rsidRDefault="00A02874">
      <w:pPr>
        <w:pStyle w:val="ListParagraph"/>
        <w:ind w:left="180" w:right="360"/>
        <w:rPr>
          <w:highlight w:val="yellow"/>
        </w:rPr>
      </w:pPr>
    </w:p>
    <w:p w:rsidR="00A02874" w:rsidRDefault="00A02874">
      <w:pPr>
        <w:ind w:left="180" w:right="360"/>
        <w:rPr>
          <w:szCs w:val="24"/>
        </w:rPr>
      </w:pPr>
    </w:p>
    <w:p w:rsidR="00A02874" w:rsidRDefault="00A02874">
      <w:pPr>
        <w:ind w:left="180" w:right="360"/>
        <w:rPr>
          <w:szCs w:val="24"/>
        </w:rPr>
      </w:pPr>
    </w:p>
    <w:p w:rsidR="00A02874" w:rsidRDefault="00A02874">
      <w:pPr>
        <w:ind w:left="180" w:right="360"/>
        <w:jc w:val="right"/>
      </w:pPr>
    </w:p>
    <w:sectPr w:rsidR="00A028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FC598F"/>
    <w:multiLevelType w:val="multilevel"/>
    <w:tmpl w:val="7AFC598F"/>
    <w:lvl w:ilvl="0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631"/>
    <w:rsid w:val="000905A8"/>
    <w:rsid w:val="000E633C"/>
    <w:rsid w:val="00127DDE"/>
    <w:rsid w:val="00181631"/>
    <w:rsid w:val="001863AE"/>
    <w:rsid w:val="001A3254"/>
    <w:rsid w:val="00244065"/>
    <w:rsid w:val="00302A9D"/>
    <w:rsid w:val="00305690"/>
    <w:rsid w:val="00345661"/>
    <w:rsid w:val="00377BD3"/>
    <w:rsid w:val="00380840"/>
    <w:rsid w:val="00396EEB"/>
    <w:rsid w:val="004050FD"/>
    <w:rsid w:val="00406921"/>
    <w:rsid w:val="00435E66"/>
    <w:rsid w:val="00437D51"/>
    <w:rsid w:val="00460673"/>
    <w:rsid w:val="004C0802"/>
    <w:rsid w:val="00512877"/>
    <w:rsid w:val="00516CC6"/>
    <w:rsid w:val="005C07C5"/>
    <w:rsid w:val="005E1142"/>
    <w:rsid w:val="005F233D"/>
    <w:rsid w:val="00605D6B"/>
    <w:rsid w:val="0061286B"/>
    <w:rsid w:val="00630B81"/>
    <w:rsid w:val="00673E00"/>
    <w:rsid w:val="009304D7"/>
    <w:rsid w:val="00990A30"/>
    <w:rsid w:val="009E7DC1"/>
    <w:rsid w:val="009F1EB2"/>
    <w:rsid w:val="00A02874"/>
    <w:rsid w:val="00A433D5"/>
    <w:rsid w:val="00AE783B"/>
    <w:rsid w:val="00B20C82"/>
    <w:rsid w:val="00B46BBB"/>
    <w:rsid w:val="00B60D91"/>
    <w:rsid w:val="00BD6756"/>
    <w:rsid w:val="00BE5746"/>
    <w:rsid w:val="00BF5473"/>
    <w:rsid w:val="00C85D01"/>
    <w:rsid w:val="00CA1DE0"/>
    <w:rsid w:val="00CD2103"/>
    <w:rsid w:val="00D71ED0"/>
    <w:rsid w:val="00DB3E9B"/>
    <w:rsid w:val="00DC703E"/>
    <w:rsid w:val="00E418E2"/>
    <w:rsid w:val="00E45F76"/>
    <w:rsid w:val="00E84928"/>
    <w:rsid w:val="00FF7FF6"/>
    <w:rsid w:val="3B79123E"/>
    <w:rsid w:val="3C487600"/>
    <w:rsid w:val="462E294C"/>
    <w:rsid w:val="4C86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C1DD5"/>
  <w15:docId w15:val="{4A405A55-63C1-4696-9F67-98EA0B4E8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6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  <w:ind w:right="691"/>
      <w:jc w:val="both"/>
    </w:pPr>
    <w:rPr>
      <w:rFonts w:ascii="Sylfaen" w:eastAsiaTheme="minorHAnsi" w:hAnsi="Sylfaen" w:cstheme="minorBidi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ListParagraph">
    <w:name w:val="List Paragraph"/>
    <w:basedOn w:val="Normal"/>
    <w:uiPriority w:val="26"/>
    <w:qFormat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Sylfaen" w:hAnsi="Sylfaen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Sylfaen" w:hAnsi="Sylfaen"/>
      <w:b/>
      <w:bCs/>
      <w:sz w:val="20"/>
      <w:szCs w:val="20"/>
    </w:rPr>
  </w:style>
  <w:style w:type="paragraph" w:customStyle="1" w:styleId="Revision1">
    <w:name w:val="Revision1"/>
    <w:hidden/>
    <w:uiPriority w:val="99"/>
    <w:semiHidden/>
    <w:pPr>
      <w:spacing w:after="0" w:line="240" w:lineRule="auto"/>
    </w:pPr>
    <w:rPr>
      <w:rFonts w:ascii="Sylfaen" w:eastAsiaTheme="minorHAnsi" w:hAnsi="Sylfaen" w:cstheme="minorBid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9D137A-AAA4-4E4E-A280-157727F4D476}"/>
</file>

<file path=customXml/itemProps2.xml><?xml version="1.0" encoding="utf-8"?>
<ds:datastoreItem xmlns:ds="http://schemas.openxmlformats.org/officeDocument/2006/customXml" ds:itemID="{B1977F7D-205B-4081-913C-38D41E755F92}"/>
</file>

<file path=customXml/itemProps3.xml><?xml version="1.0" encoding="utf-8"?>
<ds:datastoreItem xmlns:ds="http://schemas.openxmlformats.org/officeDocument/2006/customXml" ds:itemID="{F1A2B2BE-0A8C-49BC-87D8-66E754E8AF40}"/>
</file>

<file path=customXml/itemProps4.xml><?xml version="1.0" encoding="utf-8"?>
<ds:datastoreItem xmlns:ds="http://schemas.openxmlformats.org/officeDocument/2006/customXml" ds:itemID="{B42DD289-62E3-4D75-A3B1-12C323364C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ssupatashvili</dc:creator>
  <cp:lastModifiedBy>Temur Pipia</cp:lastModifiedBy>
  <cp:revision>2</cp:revision>
  <cp:lastPrinted>2018-05-09T12:04:00Z</cp:lastPrinted>
  <dcterms:created xsi:type="dcterms:W3CDTF">2018-05-09T12:03:00Z</dcterms:created>
  <dcterms:modified xsi:type="dcterms:W3CDTF">2018-05-09T12:03:00Z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2057-10.2.0.6020</vt:lpwstr>
  </property>
  <property fmtid="{D5CDD505-2E9C-101B-9397-08002B2CF9AE}" pid="3" name="ContentTypeId">
    <vt:lpwstr>0x01010037C5AC3008AAB14799B0F32C039A8199</vt:lpwstr>
  </property>
</Properties>
</file>