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0C" w:rsidRDefault="0056700C" w:rsidP="0056700C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noProof/>
          <w:rtl/>
          <w:lang w:eastAsia="en-GB"/>
        </w:rPr>
        <w:drawing>
          <wp:anchor distT="0" distB="0" distL="114300" distR="114300" simplePos="0" relativeHeight="251659264" behindDoc="0" locked="0" layoutInCell="1" allowOverlap="1" wp14:anchorId="42C09353" wp14:editId="70E0B39C">
            <wp:simplePos x="0" y="0"/>
            <wp:positionH relativeFrom="column">
              <wp:posOffset>2333625</wp:posOffset>
            </wp:positionH>
            <wp:positionV relativeFrom="paragraph">
              <wp:posOffset>-184150</wp:posOffset>
            </wp:positionV>
            <wp:extent cx="1181100" cy="1133475"/>
            <wp:effectExtent l="0" t="0" r="0" b="9525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00C" w:rsidRDefault="0056700C" w:rsidP="0056700C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56700C" w:rsidRPr="00915DE6" w:rsidRDefault="0056700C" w:rsidP="0056700C">
      <w:pPr>
        <w:bidi/>
        <w:jc w:val="center"/>
        <w:rPr>
          <w:rFonts w:cs="Sultan bold"/>
          <w:sz w:val="16"/>
          <w:szCs w:val="16"/>
          <w:rtl/>
          <w:lang w:bidi="ar-QA"/>
        </w:rPr>
      </w:pPr>
    </w:p>
    <w:p w:rsidR="0056700C" w:rsidRPr="00E17BB5" w:rsidRDefault="0056700C" w:rsidP="0056700C">
      <w:pPr>
        <w:bidi/>
        <w:jc w:val="center"/>
        <w:rPr>
          <w:rFonts w:cs="Sultan bold"/>
          <w:sz w:val="44"/>
          <w:szCs w:val="44"/>
          <w:rtl/>
          <w:lang w:bidi="ar-QA"/>
        </w:rPr>
      </w:pPr>
      <w:r w:rsidRPr="00E17BB5">
        <w:rPr>
          <w:rFonts w:cs="Times New Roman" w:hint="cs"/>
          <w:sz w:val="44"/>
          <w:szCs w:val="44"/>
          <w:rtl/>
          <w:lang w:bidi="ar-QA"/>
        </w:rPr>
        <w:t xml:space="preserve">مجلس حقوق الانسان </w:t>
      </w:r>
    </w:p>
    <w:p w:rsidR="00413697" w:rsidRDefault="00413697" w:rsidP="00413697">
      <w:pPr>
        <w:bidi/>
        <w:jc w:val="center"/>
        <w:rPr>
          <w:rFonts w:cs="Times New Roman"/>
          <w:sz w:val="44"/>
          <w:szCs w:val="44"/>
          <w:rtl/>
          <w:lang w:bidi="ar-QA"/>
        </w:rPr>
      </w:pPr>
    </w:p>
    <w:p w:rsidR="0056700C" w:rsidRDefault="0056700C" w:rsidP="00413697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Times New Roman" w:hint="cs"/>
          <w:sz w:val="44"/>
          <w:szCs w:val="44"/>
          <w:rtl/>
          <w:lang w:bidi="ar-QA"/>
        </w:rPr>
        <w:t xml:space="preserve">الدورة </w:t>
      </w:r>
      <w:r w:rsidR="00413697">
        <w:rPr>
          <w:rFonts w:cs="Times New Roman" w:hint="cs"/>
          <w:sz w:val="44"/>
          <w:szCs w:val="44"/>
          <w:rtl/>
          <w:lang w:bidi="ar-QA"/>
        </w:rPr>
        <w:t>الثلاثون</w:t>
      </w:r>
      <w:r w:rsidRPr="00E17BB5">
        <w:rPr>
          <w:rFonts w:cs="Sultan bold" w:hint="cs"/>
          <w:sz w:val="44"/>
          <w:szCs w:val="44"/>
          <w:rtl/>
          <w:lang w:bidi="ar-QA"/>
        </w:rPr>
        <w:t xml:space="preserve"> </w:t>
      </w:r>
      <w:r>
        <w:rPr>
          <w:rFonts w:cs="Times New Roman" w:hint="cs"/>
          <w:sz w:val="44"/>
          <w:szCs w:val="44"/>
          <w:rtl/>
          <w:lang w:bidi="ar-QA"/>
        </w:rPr>
        <w:t xml:space="preserve">للفريق العامل المعني </w:t>
      </w:r>
      <w:proofErr w:type="spellStart"/>
      <w:r>
        <w:rPr>
          <w:rFonts w:cs="Times New Roman" w:hint="cs"/>
          <w:sz w:val="44"/>
          <w:szCs w:val="44"/>
          <w:rtl/>
          <w:lang w:bidi="ar-QA"/>
        </w:rPr>
        <w:t>بالإستعراض</w:t>
      </w:r>
      <w:proofErr w:type="spellEnd"/>
      <w:r>
        <w:rPr>
          <w:rFonts w:cs="Times New Roman" w:hint="cs"/>
          <w:sz w:val="44"/>
          <w:szCs w:val="44"/>
          <w:rtl/>
          <w:lang w:bidi="ar-QA"/>
        </w:rPr>
        <w:t xml:space="preserve"> الدوري الشامل</w:t>
      </w:r>
    </w:p>
    <w:p w:rsidR="0056700C" w:rsidRDefault="0056700C" w:rsidP="0056700C">
      <w:pPr>
        <w:bidi/>
        <w:jc w:val="center"/>
        <w:rPr>
          <w:rFonts w:cs="Sultan bold"/>
          <w:sz w:val="44"/>
          <w:szCs w:val="44"/>
          <w:lang w:val="en-US" w:bidi="ar-QA"/>
        </w:rPr>
      </w:pPr>
      <w:r>
        <w:rPr>
          <w:rFonts w:cs="Sultan bold" w:hint="cs"/>
          <w:sz w:val="44"/>
          <w:szCs w:val="44"/>
          <w:rtl/>
          <w:lang w:bidi="ar-QA"/>
        </w:rPr>
        <w:t>"</w:t>
      </w:r>
      <w:r>
        <w:rPr>
          <w:rFonts w:cs="Times New Roman" w:hint="cs"/>
          <w:sz w:val="44"/>
          <w:szCs w:val="44"/>
          <w:rtl/>
          <w:lang w:bidi="ar-QA"/>
        </w:rPr>
        <w:t>استعراض تركمانستان</w:t>
      </w:r>
      <w:r>
        <w:rPr>
          <w:rFonts w:cs="Sultan bold" w:hint="cs"/>
          <w:sz w:val="44"/>
          <w:szCs w:val="44"/>
          <w:rtl/>
          <w:lang w:bidi="ar-QA"/>
        </w:rPr>
        <w:t>"</w:t>
      </w:r>
    </w:p>
    <w:p w:rsidR="0056700C" w:rsidRDefault="0056700C" w:rsidP="0056700C">
      <w:pPr>
        <w:bidi/>
        <w:jc w:val="center"/>
        <w:rPr>
          <w:rFonts w:cs="Sultan bold"/>
          <w:sz w:val="44"/>
          <w:szCs w:val="44"/>
          <w:rtl/>
          <w:lang w:val="en-US" w:bidi="ar-QA"/>
        </w:rPr>
      </w:pPr>
      <w:bookmarkStart w:id="0" w:name="_GoBack"/>
      <w:r>
        <w:rPr>
          <w:rFonts w:cs="Sultan bold"/>
          <w:sz w:val="44"/>
          <w:szCs w:val="44"/>
          <w:lang w:val="en-US" w:bidi="ar-QA"/>
        </w:rPr>
        <w:t>Review of Turkmenistan</w:t>
      </w:r>
    </w:p>
    <w:bookmarkEnd w:id="0"/>
    <w:p w:rsidR="00413697" w:rsidRPr="00495E60" w:rsidRDefault="00413697" w:rsidP="00413697">
      <w:pPr>
        <w:bidi/>
        <w:jc w:val="center"/>
        <w:rPr>
          <w:rFonts w:cs="Sultan bold"/>
          <w:sz w:val="44"/>
          <w:szCs w:val="44"/>
          <w:rtl/>
          <w:lang w:val="fr-CH" w:bidi="ar-QA"/>
        </w:rPr>
      </w:pPr>
    </w:p>
    <w:p w:rsidR="0056700C" w:rsidRDefault="0056700C" w:rsidP="0056700C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Times New Roman" w:hint="cs"/>
          <w:sz w:val="44"/>
          <w:szCs w:val="44"/>
          <w:rtl/>
          <w:lang w:bidi="ar-QA"/>
        </w:rPr>
        <w:t xml:space="preserve">كلمة وفد دولة قطر </w:t>
      </w:r>
      <w:r w:rsidRPr="00E17BB5">
        <w:rPr>
          <w:rFonts w:cs="Sultan bold" w:hint="cs"/>
          <w:sz w:val="44"/>
          <w:szCs w:val="44"/>
          <w:rtl/>
          <w:lang w:bidi="ar-QA"/>
        </w:rPr>
        <w:t xml:space="preserve"> </w:t>
      </w:r>
    </w:p>
    <w:p w:rsidR="0056700C" w:rsidRDefault="0056700C" w:rsidP="0056700C">
      <w:pPr>
        <w:bidi/>
        <w:jc w:val="center"/>
        <w:rPr>
          <w:rFonts w:cs="Sultan bold"/>
          <w:sz w:val="40"/>
          <w:szCs w:val="40"/>
          <w:lang w:bidi="ar-QA"/>
        </w:rPr>
      </w:pPr>
      <w:r>
        <w:rPr>
          <w:rFonts w:cs="Times New Roman" w:hint="cs"/>
          <w:sz w:val="40"/>
          <w:szCs w:val="40"/>
          <w:rtl/>
          <w:lang w:bidi="ar-QA"/>
        </w:rPr>
        <w:t>يُ</w:t>
      </w:r>
      <w:r w:rsidRPr="00265876">
        <w:rPr>
          <w:rFonts w:cs="Times New Roman" w:hint="cs"/>
          <w:sz w:val="40"/>
          <w:szCs w:val="40"/>
          <w:rtl/>
          <w:lang w:bidi="ar-QA"/>
        </w:rPr>
        <w:t>لقيها</w:t>
      </w:r>
    </w:p>
    <w:p w:rsidR="0056700C" w:rsidRPr="00D048C2" w:rsidRDefault="0056700C" w:rsidP="0056700C">
      <w:pPr>
        <w:bidi/>
        <w:jc w:val="center"/>
        <w:rPr>
          <w:rFonts w:cs="Sultan bold"/>
          <w:sz w:val="48"/>
          <w:szCs w:val="48"/>
          <w:rtl/>
          <w:lang w:bidi="ar-QA"/>
        </w:rPr>
      </w:pPr>
      <w:r w:rsidRPr="00D048C2">
        <w:rPr>
          <w:rFonts w:cs="Times New Roman" w:hint="cs"/>
          <w:sz w:val="48"/>
          <w:szCs w:val="48"/>
          <w:rtl/>
          <w:lang w:bidi="ar-QA"/>
        </w:rPr>
        <w:t>السيد</w:t>
      </w:r>
      <w:r w:rsidRPr="00D048C2">
        <w:rPr>
          <w:rFonts w:cs="Sultan bold" w:hint="cs"/>
          <w:sz w:val="48"/>
          <w:szCs w:val="48"/>
          <w:rtl/>
          <w:lang w:bidi="ar-QA"/>
        </w:rPr>
        <w:t xml:space="preserve">/ </w:t>
      </w:r>
      <w:r w:rsidR="00413697" w:rsidRPr="00D048C2">
        <w:rPr>
          <w:rFonts w:cs="Sultan bold" w:hint="cs"/>
          <w:sz w:val="48"/>
          <w:szCs w:val="48"/>
          <w:rtl/>
          <w:lang w:bidi="ar-QA"/>
        </w:rPr>
        <w:t xml:space="preserve">طلال </w:t>
      </w:r>
      <w:proofErr w:type="spellStart"/>
      <w:r w:rsidR="00413697" w:rsidRPr="00D048C2">
        <w:rPr>
          <w:rFonts w:cs="Sultan bold" w:hint="cs"/>
          <w:sz w:val="48"/>
          <w:szCs w:val="48"/>
          <w:rtl/>
          <w:lang w:bidi="ar-QA"/>
        </w:rPr>
        <w:t>النعمه</w:t>
      </w:r>
      <w:proofErr w:type="spellEnd"/>
      <w:r w:rsidRPr="00D048C2">
        <w:rPr>
          <w:rFonts w:cs="Sultan bold" w:hint="cs"/>
          <w:sz w:val="48"/>
          <w:szCs w:val="48"/>
          <w:rtl/>
          <w:lang w:bidi="ar-QA"/>
        </w:rPr>
        <w:t xml:space="preserve"> </w:t>
      </w:r>
    </w:p>
    <w:p w:rsidR="0056700C" w:rsidRPr="00D048C2" w:rsidRDefault="0056700C" w:rsidP="0056700C">
      <w:pPr>
        <w:bidi/>
        <w:jc w:val="center"/>
        <w:rPr>
          <w:rFonts w:cs="Sultan bold"/>
          <w:sz w:val="48"/>
          <w:szCs w:val="48"/>
          <w:rtl/>
          <w:lang w:val="en-US" w:bidi="ar-QA"/>
        </w:rPr>
      </w:pPr>
      <w:r w:rsidRPr="00D048C2">
        <w:rPr>
          <w:rFonts w:cs="Sultan bold"/>
          <w:sz w:val="48"/>
          <w:szCs w:val="48"/>
          <w:lang w:val="en-US" w:bidi="ar-QA"/>
        </w:rPr>
        <w:t xml:space="preserve">Mr. </w:t>
      </w:r>
      <w:r w:rsidRPr="00D048C2">
        <w:rPr>
          <w:rFonts w:cs="Sultan bold"/>
          <w:sz w:val="48"/>
          <w:szCs w:val="48"/>
          <w:lang w:val="en" w:bidi="ar-QA"/>
        </w:rPr>
        <w:t>Tala</w:t>
      </w:r>
      <w:r w:rsidRPr="00D048C2">
        <w:rPr>
          <w:rFonts w:cs="Sultan bold"/>
          <w:sz w:val="48"/>
          <w:szCs w:val="48"/>
          <w:lang w:val="fr-CH" w:bidi="ar-QA"/>
        </w:rPr>
        <w:t>l</w:t>
      </w:r>
      <w:r w:rsidRPr="00D048C2">
        <w:rPr>
          <w:rFonts w:cs="Sultan bold"/>
          <w:sz w:val="48"/>
          <w:szCs w:val="48"/>
          <w:lang w:val="en" w:bidi="ar-QA"/>
        </w:rPr>
        <w:t xml:space="preserve"> AL-NAAMA</w:t>
      </w:r>
      <w:r w:rsidRPr="00D048C2">
        <w:rPr>
          <w:rFonts w:cs="Sultan bold" w:hint="cs"/>
          <w:sz w:val="48"/>
          <w:szCs w:val="48"/>
          <w:rtl/>
          <w:lang w:val="en-US" w:bidi="ar-QA"/>
        </w:rPr>
        <w:t xml:space="preserve"> </w:t>
      </w:r>
    </w:p>
    <w:p w:rsidR="0056700C" w:rsidRPr="00656BF5" w:rsidRDefault="0056700C" w:rsidP="0056700C">
      <w:pPr>
        <w:bidi/>
        <w:jc w:val="center"/>
        <w:rPr>
          <w:rFonts w:cs="Sultan bold"/>
          <w:sz w:val="36"/>
          <w:szCs w:val="36"/>
          <w:rtl/>
          <w:lang w:val="en-US" w:bidi="ar-QA"/>
        </w:rPr>
      </w:pPr>
      <w:r>
        <w:rPr>
          <w:rFonts w:cs="Times New Roman" w:hint="cs"/>
          <w:sz w:val="36"/>
          <w:szCs w:val="36"/>
          <w:rtl/>
          <w:lang w:bidi="ar-QA"/>
        </w:rPr>
        <w:t>سكرتير ثالث</w:t>
      </w:r>
    </w:p>
    <w:p w:rsidR="0056700C" w:rsidRDefault="0056700C" w:rsidP="0056700C">
      <w:pPr>
        <w:bidi/>
        <w:jc w:val="center"/>
        <w:rPr>
          <w:rFonts w:cs="Sultan bold"/>
          <w:sz w:val="44"/>
          <w:szCs w:val="44"/>
          <w:rtl/>
          <w:lang w:bidi="ar-QA"/>
        </w:rPr>
      </w:pPr>
      <w:r w:rsidRPr="0056700C">
        <w:rPr>
          <w:rFonts w:cs="Sultan bold"/>
          <w:sz w:val="36"/>
          <w:szCs w:val="36"/>
          <w:lang w:val="en-US" w:bidi="ar-QA"/>
        </w:rPr>
        <w:t>Third Secretary</w:t>
      </w:r>
    </w:p>
    <w:p w:rsidR="0056700C" w:rsidRDefault="0056700C" w:rsidP="0056700C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Times New Roman" w:hint="cs"/>
          <w:sz w:val="44"/>
          <w:szCs w:val="44"/>
          <w:rtl/>
          <w:lang w:bidi="ar-QA"/>
        </w:rPr>
        <w:t xml:space="preserve">جنيف، </w:t>
      </w:r>
      <w:r>
        <w:rPr>
          <w:rFonts w:cs="Sultan bold" w:hint="cs"/>
          <w:sz w:val="44"/>
          <w:szCs w:val="44"/>
          <w:rtl/>
          <w:lang w:val="fr-CH" w:bidi="ar-QA"/>
        </w:rPr>
        <w:t xml:space="preserve">7 </w:t>
      </w:r>
      <w:r>
        <w:rPr>
          <w:rFonts w:cs="Times New Roman" w:hint="cs"/>
          <w:sz w:val="44"/>
          <w:szCs w:val="44"/>
          <w:rtl/>
          <w:lang w:val="fr-CH" w:bidi="ar-QA"/>
        </w:rPr>
        <w:t xml:space="preserve">مايو </w:t>
      </w:r>
      <w:r>
        <w:rPr>
          <w:rFonts w:cs="Sultan bold" w:hint="cs"/>
          <w:sz w:val="44"/>
          <w:szCs w:val="44"/>
          <w:rtl/>
          <w:lang w:val="fr-CH" w:bidi="ar-QA"/>
        </w:rPr>
        <w:t>2018</w:t>
      </w:r>
      <w:r>
        <w:rPr>
          <w:rFonts w:cs="Times New Roman" w:hint="cs"/>
          <w:sz w:val="44"/>
          <w:szCs w:val="44"/>
          <w:rtl/>
          <w:lang w:val="fr-CH" w:bidi="ar-QA"/>
        </w:rPr>
        <w:t>م</w:t>
      </w:r>
      <w:r>
        <w:rPr>
          <w:rFonts w:cs="Sultan bold" w:hint="cs"/>
          <w:sz w:val="44"/>
          <w:szCs w:val="44"/>
          <w:rtl/>
          <w:lang w:bidi="ar-QA"/>
        </w:rPr>
        <w:t xml:space="preserve"> </w:t>
      </w:r>
    </w:p>
    <w:p w:rsidR="0056700C" w:rsidRDefault="0056700C" w:rsidP="0056700C">
      <w:pPr>
        <w:bidi/>
        <w:jc w:val="center"/>
        <w:rPr>
          <w:rFonts w:cs="Sultan bold"/>
          <w:sz w:val="44"/>
          <w:szCs w:val="44"/>
          <w:rtl/>
          <w:lang w:val="en-US" w:bidi="ar-QA"/>
        </w:rPr>
      </w:pPr>
    </w:p>
    <w:p w:rsidR="0056700C" w:rsidRPr="00C31773" w:rsidRDefault="0056700C" w:rsidP="0056700C">
      <w:pPr>
        <w:bidi/>
        <w:spacing w:before="600" w:after="100" w:afterAutospacing="1" w:line="240" w:lineRule="auto"/>
        <w:ind w:firstLine="720"/>
        <w:rPr>
          <w:rFonts w:cs="Sultan normal"/>
          <w:b/>
          <w:bCs/>
          <w:sz w:val="36"/>
          <w:szCs w:val="36"/>
          <w:rtl/>
          <w:lang w:bidi="ar-QA"/>
        </w:rPr>
      </w:pPr>
      <w:r w:rsidRPr="00C31773">
        <w:rPr>
          <w:rFonts w:cs="Sultan normal" w:hint="cs"/>
          <w:b/>
          <w:bCs/>
          <w:sz w:val="36"/>
          <w:szCs w:val="36"/>
          <w:rtl/>
          <w:lang w:bidi="ar-QA"/>
        </w:rPr>
        <w:lastRenderedPageBreak/>
        <w:t xml:space="preserve">السيد </w:t>
      </w:r>
      <w:proofErr w:type="gramStart"/>
      <w:r w:rsidRPr="00C31773">
        <w:rPr>
          <w:rFonts w:cs="Sultan normal" w:hint="cs"/>
          <w:b/>
          <w:bCs/>
          <w:sz w:val="36"/>
          <w:szCs w:val="36"/>
          <w:rtl/>
          <w:lang w:bidi="ar-QA"/>
        </w:rPr>
        <w:t>الرئيس،</w:t>
      </w:r>
      <w:r>
        <w:rPr>
          <w:rFonts w:cs="Sultan normal" w:hint="cs"/>
          <w:b/>
          <w:bCs/>
          <w:sz w:val="36"/>
          <w:szCs w:val="36"/>
          <w:rtl/>
          <w:lang w:bidi="ar-QA"/>
        </w:rPr>
        <w:t>،،</w:t>
      </w:r>
      <w:proofErr w:type="gramEnd"/>
    </w:p>
    <w:p w:rsidR="0056700C" w:rsidRPr="00CC3664" w:rsidRDefault="0056700C" w:rsidP="009E6BF9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</w:pPr>
      <w:r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ي</w:t>
      </w:r>
      <w:r w:rsidRPr="00CC366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ُ</w:t>
      </w:r>
      <w:r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رحب وفد بلادي بسعادة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 xml:space="preserve"> </w:t>
      </w:r>
      <w:r w:rsidR="00810C7B"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 xml:space="preserve">السيد/ </w:t>
      </w:r>
      <w:proofErr w:type="spellStart"/>
      <w:r w:rsidR="00810C7B">
        <w:rPr>
          <w:rFonts w:ascii="Times New Roman" w:eastAsia="Times New Roman" w:hAnsi="Times New Roman" w:cs="Sultan normal"/>
          <w:sz w:val="36"/>
          <w:szCs w:val="36"/>
          <w:lang w:val="fr-CH" w:eastAsia="fr-FR" w:bidi="ar-QA"/>
        </w:rPr>
        <w:t>Vepa</w:t>
      </w:r>
      <w:proofErr w:type="spellEnd"/>
      <w:r w:rsidR="00810C7B">
        <w:rPr>
          <w:rFonts w:ascii="Times New Roman" w:eastAsia="Times New Roman" w:hAnsi="Times New Roman" w:cs="Sultan normal"/>
          <w:sz w:val="36"/>
          <w:szCs w:val="36"/>
          <w:lang w:val="fr-CH" w:eastAsia="fr-FR" w:bidi="ar-QA"/>
        </w:rPr>
        <w:t xml:space="preserve"> </w:t>
      </w:r>
      <w:proofErr w:type="spellStart"/>
      <w:r w:rsidR="009E6BF9">
        <w:rPr>
          <w:rFonts w:ascii="Times New Roman" w:eastAsia="Times New Roman" w:hAnsi="Times New Roman" w:cs="Sultan normal"/>
          <w:sz w:val="36"/>
          <w:szCs w:val="36"/>
          <w:lang w:val="fr-CH" w:eastAsia="fr-FR" w:bidi="ar-QA"/>
        </w:rPr>
        <w:t>H</w:t>
      </w:r>
      <w:r w:rsidR="00810C7B">
        <w:rPr>
          <w:rFonts w:ascii="Times New Roman" w:eastAsia="Times New Roman" w:hAnsi="Times New Roman" w:cs="Sultan normal"/>
          <w:sz w:val="36"/>
          <w:szCs w:val="36"/>
          <w:lang w:val="fr-CH" w:eastAsia="fr-FR" w:bidi="ar-QA"/>
        </w:rPr>
        <w:t>aj</w:t>
      </w:r>
      <w:r w:rsidR="009E6BF9">
        <w:rPr>
          <w:rFonts w:ascii="Times New Roman" w:eastAsia="Times New Roman" w:hAnsi="Times New Roman" w:cs="Sultan normal"/>
          <w:sz w:val="36"/>
          <w:szCs w:val="36"/>
          <w:lang w:val="fr-CH" w:eastAsia="fr-FR" w:bidi="ar-QA"/>
        </w:rPr>
        <w:t>yy</w:t>
      </w:r>
      <w:r w:rsidR="00810C7B">
        <w:rPr>
          <w:rFonts w:ascii="Times New Roman" w:eastAsia="Times New Roman" w:hAnsi="Times New Roman" w:cs="Sultan normal"/>
          <w:sz w:val="36"/>
          <w:szCs w:val="36"/>
          <w:lang w:val="fr-CH" w:eastAsia="fr-FR" w:bidi="ar-QA"/>
        </w:rPr>
        <w:t>ev</w:t>
      </w:r>
      <w:proofErr w:type="spellEnd"/>
      <w:r w:rsidR="00810C7B"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 xml:space="preserve"> </w:t>
      </w:r>
      <w:r w:rsidR="009155A5"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>ال</w:t>
      </w:r>
      <w:r w:rsidR="00810C7B"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 xml:space="preserve">نائب </w:t>
      </w:r>
      <w:r w:rsidR="009155A5"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>الأول ل</w:t>
      </w:r>
      <w:r w:rsidR="00810C7B"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>وزير الخارجية و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-CH" w:eastAsia="fr-FR" w:bidi="ar-QA"/>
        </w:rPr>
        <w:t xml:space="preserve">رئيس وفد جمهورية </w:t>
      </w:r>
      <w:r w:rsidR="000F1312">
        <w:rPr>
          <w:rFonts w:ascii="Times New Roman" w:eastAsia="Times New Roman" w:hAnsi="Times New Roman" w:cs="Sultan normal" w:hint="cs"/>
          <w:sz w:val="36"/>
          <w:szCs w:val="36"/>
          <w:rtl/>
          <w:lang w:val="fr-CH" w:eastAsia="fr-FR" w:bidi="ar-QA"/>
        </w:rPr>
        <w:t>تركمانستان</w:t>
      </w:r>
      <w:r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 xml:space="preserve"> والوفد المرافق له، و</w:t>
      </w:r>
      <w:r w:rsidRPr="00CC366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يشكره على المعلومات القيمة التي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تم </w:t>
      </w:r>
      <w:r w:rsidRPr="00CC366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تقديمها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حول</w:t>
      </w:r>
      <w:r w:rsidRPr="00CC366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</w:t>
      </w:r>
      <w:r w:rsidR="000F1312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التقدم في معالجة </w:t>
      </w:r>
      <w:r w:rsidR="00881155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تحديات ح</w:t>
      </w:r>
      <w:r w:rsidR="005E460F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قوق الإنسان</w:t>
      </w:r>
      <w:r w:rsidR="000F1312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و</w:t>
      </w:r>
      <w:r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ت</w:t>
      </w:r>
      <w:r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 xml:space="preserve">نفيذ التوصيات الصادرة عن </w:t>
      </w:r>
      <w:r w:rsidR="000F1312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الجولة الثانية من </w:t>
      </w:r>
      <w:proofErr w:type="spellStart"/>
      <w:r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الإستعراض</w:t>
      </w:r>
      <w:proofErr w:type="spellEnd"/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الدوري الشامل</w:t>
      </w:r>
      <w:r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.</w:t>
      </w:r>
    </w:p>
    <w:p w:rsidR="0056700C" w:rsidRDefault="0056700C" w:rsidP="0056700C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/>
        </w:rPr>
      </w:pPr>
      <w:r w:rsidRPr="00D326DA"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/>
        </w:rPr>
        <w:t xml:space="preserve">السيد </w:t>
      </w:r>
      <w:proofErr w:type="gramStart"/>
      <w:r w:rsidRPr="00D326DA"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/>
        </w:rPr>
        <w:t>الرئيس،،،</w:t>
      </w:r>
      <w:proofErr w:type="gramEnd"/>
    </w:p>
    <w:p w:rsidR="000F1312" w:rsidRDefault="00E84A38" w:rsidP="002F6E13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</w:pP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>ت</w:t>
      </w:r>
      <w:r w:rsidR="0056700C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عكس التدابير التشريعية والمؤسسية التي تم </w:t>
      </w:r>
      <w:proofErr w:type="spellStart"/>
      <w:r w:rsidR="0056700C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إعتمادها</w:t>
      </w:r>
      <w:proofErr w:type="spellEnd"/>
      <w:r w:rsidR="0056700C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</w:t>
      </w:r>
      <w:r w:rsidR="0056700C"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 xml:space="preserve">مؤخراً، </w:t>
      </w:r>
      <w:r w:rsidR="000F1312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حرص تركمانستان على مواصلة إصلاح نظامها الوطني لحقوق الإنسان والوفاء </w:t>
      </w:r>
      <w:proofErr w:type="spellStart"/>
      <w:r w:rsidR="000F1312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بإلتزاماتها</w:t>
      </w:r>
      <w:proofErr w:type="spellEnd"/>
      <w:r w:rsidR="000F1312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الدولية ذات الصلة</w:t>
      </w:r>
      <w:r w:rsidR="002F6E13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، وذلك </w:t>
      </w:r>
      <w:r w:rsidR="005E460F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من خلال تنفيذ</w:t>
      </w:r>
      <w:r w:rsidR="002F6E13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الملاحظات الختامية لهيئات معاهدات حقوق الإنسان والتوصيات التي قبلتها الدولة خلال الجولة السابقة </w:t>
      </w:r>
      <w:proofErr w:type="spellStart"/>
      <w:r w:rsidR="002F6E13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للإستعراض</w:t>
      </w:r>
      <w:proofErr w:type="spellEnd"/>
      <w:r w:rsidR="000F1312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.</w:t>
      </w:r>
    </w:p>
    <w:p w:rsidR="0056700C" w:rsidRDefault="0056700C" w:rsidP="00E84A38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</w:pP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وفي هذا الصدد، نشيد </w:t>
      </w:r>
      <w:proofErr w:type="spellStart"/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بإع</w:t>
      </w:r>
      <w:r w:rsidR="00E84A38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ت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ماد</w:t>
      </w:r>
      <w:proofErr w:type="spellEnd"/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</w:t>
      </w:r>
      <w:r w:rsidR="007A2AD2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خط</w:t>
      </w:r>
      <w:r w:rsidR="00E84A38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ط</w:t>
      </w:r>
      <w:r w:rsidR="007A2AD2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العمل الوطنية المتعلقة بحقوق الإنسان للفترة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201</w:t>
      </w:r>
      <w:r w:rsidR="007A2AD2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6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ــ 2020م، </w:t>
      </w:r>
      <w:r w:rsidR="007A2AD2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وبالمساواة بين الجنسين للفترة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201</w:t>
      </w:r>
      <w:r w:rsidR="007A2AD2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5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ــ 202</w:t>
      </w:r>
      <w:r w:rsidR="007A2AD2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0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م، وكذلك </w:t>
      </w:r>
      <w:r w:rsidR="007A2AD2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مكافحة الإتجار بالأشخاص</w:t>
      </w:r>
      <w:r w:rsidR="005E460F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للفترة</w:t>
      </w:r>
      <w:r w:rsidR="007A2AD2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2016م ــ 2018م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.</w:t>
      </w:r>
    </w:p>
    <w:p w:rsidR="0056700C" w:rsidRPr="00A82450" w:rsidRDefault="0056700C" w:rsidP="008C3A7F">
      <w:pPr>
        <w:autoSpaceDE w:val="0"/>
        <w:autoSpaceDN w:val="0"/>
        <w:bidi/>
        <w:adjustRightInd w:val="0"/>
        <w:spacing w:after="100" w:afterAutospacing="1"/>
        <w:jc w:val="both"/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/>
        </w:rPr>
      </w:pPr>
      <w:r w:rsidRPr="00A82450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>ون</w:t>
      </w:r>
      <w:r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>ُ</w:t>
      </w:r>
      <w:r w:rsidRPr="00A82450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>وصي ب</w:t>
      </w:r>
      <w:r w:rsidR="005E460F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 w:bidi="ar-QA"/>
        </w:rPr>
        <w:t>إشراك الأشخاص ذوي الإعاقة في تنفيذ خطة عمل الإعمال الكامل لحقوق الأشخاص ذوي الإعاقة</w:t>
      </w:r>
      <w:r w:rsidRPr="00A82450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>.</w:t>
      </w:r>
    </w:p>
    <w:p w:rsidR="0056700C" w:rsidRPr="00D6074A" w:rsidRDefault="0056700C" w:rsidP="008C3A7F">
      <w:pPr>
        <w:autoSpaceDE w:val="0"/>
        <w:autoSpaceDN w:val="0"/>
        <w:bidi/>
        <w:adjustRightInd w:val="0"/>
        <w:spacing w:after="100" w:afterAutospacing="1"/>
        <w:jc w:val="both"/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</w:pPr>
      <w:r w:rsidRPr="00A82450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>كما ن</w:t>
      </w:r>
      <w:r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>ُ</w:t>
      </w:r>
      <w:r w:rsidRPr="00A82450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 xml:space="preserve">وصي بضمان </w:t>
      </w:r>
      <w:proofErr w:type="spellStart"/>
      <w:r w:rsidRPr="00A82450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>إمتثال</w:t>
      </w:r>
      <w:proofErr w:type="spellEnd"/>
      <w:r w:rsidRPr="00A82450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 xml:space="preserve"> </w:t>
      </w:r>
      <w:r w:rsidR="008C3A7F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>مكتب أمين المظالم</w:t>
      </w:r>
      <w:r w:rsidRPr="00A82450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 xml:space="preserve"> للمبادئ المتعلقة بمركز المؤسسات الوطنية لتعزيز وحماية حقوق </w:t>
      </w:r>
      <w:r w:rsidR="005E460F" w:rsidRPr="00A82450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 xml:space="preserve">الإنسان </w:t>
      </w:r>
      <w:r w:rsidR="005E460F" w:rsidRPr="00A82450"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/>
        </w:rPr>
        <w:t>(</w:t>
      </w:r>
      <w:r w:rsidRPr="00A82450">
        <w:rPr>
          <w:rFonts w:ascii="Times New Roman" w:eastAsia="Times New Roman" w:hAnsi="Times New Roman" w:cs="Sultan normal" w:hint="cs"/>
          <w:b/>
          <w:bCs/>
          <w:sz w:val="36"/>
          <w:szCs w:val="36"/>
          <w:rtl/>
          <w:lang w:val="fr" w:eastAsia="fr-FR"/>
        </w:rPr>
        <w:t>مبادئ باريس)</w:t>
      </w:r>
      <w:r w:rsidRPr="00D6074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. </w:t>
      </w:r>
    </w:p>
    <w:p w:rsidR="0056700C" w:rsidRPr="00771BFE" w:rsidRDefault="0056700C" w:rsidP="0056700C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</w:p>
    <w:p w:rsidR="0056700C" w:rsidRDefault="0056700C" w:rsidP="008C3A7F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  <w:r w:rsidRPr="00771BFE">
        <w:rPr>
          <w:rFonts w:cs="Sultan normal"/>
          <w:color w:val="000000"/>
          <w:sz w:val="36"/>
          <w:szCs w:val="36"/>
          <w:rtl/>
        </w:rPr>
        <w:t xml:space="preserve">وفي الختام يتمنى وفد بلادي الى </w:t>
      </w:r>
      <w:r w:rsidR="008C3A7F">
        <w:rPr>
          <w:rFonts w:cs="Sultan normal" w:hint="cs"/>
          <w:color w:val="000000"/>
          <w:sz w:val="36"/>
          <w:szCs w:val="36"/>
          <w:rtl/>
        </w:rPr>
        <w:t>تركمانستان</w:t>
      </w:r>
      <w:r w:rsidRPr="00771BFE">
        <w:rPr>
          <w:rFonts w:cs="Sultan normal"/>
          <w:color w:val="000000"/>
          <w:sz w:val="36"/>
          <w:szCs w:val="36"/>
          <w:rtl/>
        </w:rPr>
        <w:t xml:space="preserve"> </w:t>
      </w:r>
      <w:r w:rsidR="005E460F">
        <w:rPr>
          <w:rFonts w:cs="Sultan normal" w:hint="cs"/>
          <w:color w:val="000000"/>
          <w:sz w:val="36"/>
          <w:szCs w:val="36"/>
          <w:rtl/>
        </w:rPr>
        <w:t>التوفيق في مسار تعزيز حقوق الإنسان</w:t>
      </w:r>
      <w:r w:rsidR="000D1309">
        <w:rPr>
          <w:rFonts w:cs="Sultan normal" w:hint="cs"/>
          <w:color w:val="000000"/>
          <w:sz w:val="36"/>
          <w:szCs w:val="36"/>
          <w:rtl/>
        </w:rPr>
        <w:t xml:space="preserve"> في البلاد</w:t>
      </w:r>
      <w:r w:rsidRPr="00771BFE">
        <w:rPr>
          <w:rFonts w:cs="Sultan normal"/>
          <w:color w:val="000000"/>
          <w:sz w:val="36"/>
          <w:szCs w:val="36"/>
          <w:rtl/>
        </w:rPr>
        <w:t>.</w:t>
      </w:r>
    </w:p>
    <w:p w:rsidR="0056700C" w:rsidRDefault="0056700C" w:rsidP="0056700C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</w:p>
    <w:p w:rsidR="00D048C2" w:rsidRPr="00771BFE" w:rsidRDefault="00D048C2" w:rsidP="00D048C2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</w:p>
    <w:p w:rsidR="0056700C" w:rsidRPr="00771BFE" w:rsidRDefault="0056700C" w:rsidP="0056700C">
      <w:pPr>
        <w:pStyle w:val="ListParagraph"/>
        <w:bidi/>
        <w:spacing w:after="0"/>
        <w:jc w:val="center"/>
        <w:rPr>
          <w:rFonts w:cs="Sultan normal"/>
          <w:sz w:val="36"/>
          <w:szCs w:val="36"/>
        </w:rPr>
      </w:pPr>
      <w:r w:rsidRPr="00771BFE">
        <w:rPr>
          <w:rFonts w:cs="Sultan normal" w:hint="cs"/>
          <w:b/>
          <w:bCs/>
          <w:color w:val="000000"/>
          <w:sz w:val="36"/>
          <w:szCs w:val="36"/>
          <w:rtl/>
        </w:rPr>
        <w:t xml:space="preserve">وشكراً </w:t>
      </w:r>
      <w:r w:rsidRPr="00771BFE">
        <w:rPr>
          <w:rFonts w:cs="Sultan normal"/>
          <w:b/>
          <w:bCs/>
          <w:sz w:val="36"/>
          <w:szCs w:val="36"/>
          <w:rtl/>
          <w:lang w:val="fr"/>
        </w:rPr>
        <w:t xml:space="preserve">السيد </w:t>
      </w:r>
      <w:proofErr w:type="gramStart"/>
      <w:r w:rsidRPr="00771BFE">
        <w:rPr>
          <w:rFonts w:cs="Sultan normal"/>
          <w:b/>
          <w:bCs/>
          <w:sz w:val="36"/>
          <w:szCs w:val="36"/>
          <w:rtl/>
          <w:lang w:val="fr"/>
        </w:rPr>
        <w:t>الرئيس،،،</w:t>
      </w:r>
      <w:proofErr w:type="gramEnd"/>
    </w:p>
    <w:sectPr w:rsidR="0056700C" w:rsidRPr="00771BFE" w:rsidSect="00841471">
      <w:pgSz w:w="12240" w:h="15840"/>
      <w:pgMar w:top="1440" w:right="1440" w:bottom="1440" w:left="144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0C"/>
    <w:rsid w:val="000D1309"/>
    <w:rsid w:val="000D2636"/>
    <w:rsid w:val="000F1312"/>
    <w:rsid w:val="002854A6"/>
    <w:rsid w:val="002F6E13"/>
    <w:rsid w:val="00386296"/>
    <w:rsid w:val="003C2737"/>
    <w:rsid w:val="00413697"/>
    <w:rsid w:val="0056700C"/>
    <w:rsid w:val="005E460F"/>
    <w:rsid w:val="007A2AD2"/>
    <w:rsid w:val="00810C7B"/>
    <w:rsid w:val="00881155"/>
    <w:rsid w:val="008C3A7F"/>
    <w:rsid w:val="009155A5"/>
    <w:rsid w:val="009E6BF9"/>
    <w:rsid w:val="00A422E5"/>
    <w:rsid w:val="00D048C2"/>
    <w:rsid w:val="00D11DCE"/>
    <w:rsid w:val="00E8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2C44FB8-69FE-4E2A-830B-29BF295B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00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0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C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86F2BF-DC6F-47E7-BC5F-D284BF586A1E}"/>
</file>

<file path=customXml/itemProps2.xml><?xml version="1.0" encoding="utf-8"?>
<ds:datastoreItem xmlns:ds="http://schemas.openxmlformats.org/officeDocument/2006/customXml" ds:itemID="{6627E125-52A0-4771-BAEB-3FACEEC11578}"/>
</file>

<file path=customXml/itemProps3.xml><?xml version="1.0" encoding="utf-8"?>
<ds:datastoreItem xmlns:ds="http://schemas.openxmlformats.org/officeDocument/2006/customXml" ds:itemID="{CB69446B-EF23-4D78-B9CB-F160275A3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Elobaid</dc:creator>
  <cp:keywords/>
  <dc:description/>
  <cp:lastModifiedBy>Elobaid</cp:lastModifiedBy>
  <cp:revision>2</cp:revision>
  <cp:lastPrinted>2018-05-03T15:06:00Z</cp:lastPrinted>
  <dcterms:created xsi:type="dcterms:W3CDTF">2018-05-07T10:00:00Z</dcterms:created>
  <dcterms:modified xsi:type="dcterms:W3CDTF">2018-05-07T10:00:00Z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