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D5" w:rsidRDefault="008563D5" w:rsidP="008563D5">
      <w:pPr>
        <w:widowControl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301E" wp14:editId="681EC55D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6" name="Image 6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</w:t>
      </w:r>
      <w:r w:rsidRPr="0079306C">
        <w:rPr>
          <w:rFonts w:ascii="Arial" w:hAnsi="Arial" w:cs="Arial"/>
          <w:color w:val="000000"/>
          <w:sz w:val="24"/>
          <w:szCs w:val="24"/>
        </w:rPr>
        <w:t xml:space="preserve">Genève, le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9306C">
        <w:rPr>
          <w:rFonts w:ascii="Arial" w:hAnsi="Arial" w:cs="Arial"/>
          <w:color w:val="000000"/>
          <w:sz w:val="24"/>
          <w:szCs w:val="24"/>
        </w:rPr>
        <w:t xml:space="preserve"> mai 2018</w:t>
      </w:r>
    </w:p>
    <w:p w:rsidR="008563D5" w:rsidRDefault="008563D5" w:rsidP="008563D5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</w:rPr>
        <w:t xml:space="preserve">              UN PEUPLE - UN BUT - UNE FOI</w:t>
      </w:r>
    </w:p>
    <w:p w:rsidR="008563D5" w:rsidRDefault="008563D5" w:rsidP="008563D5">
      <w:pPr>
        <w:widowControl w:val="0"/>
        <w:spacing w:after="0" w:line="240" w:lineRule="auto"/>
      </w:pPr>
      <w:r>
        <w:rPr>
          <w:rFonts w:ascii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8563D5" w:rsidRDefault="008563D5" w:rsidP="008563D5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8563D5" w:rsidRDefault="008563D5" w:rsidP="008563D5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</w:rPr>
        <w:tab/>
      </w:r>
      <w:r>
        <w:rPr>
          <w:rFonts w:ascii="Arial" w:hAnsi="Arial" w:cs="Arial"/>
          <w:b/>
          <w:color w:val="000000"/>
          <w:sz w:val="16"/>
          <w:szCs w:val="20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6"/>
          <w:szCs w:val="20"/>
        </w:rPr>
        <w:tab/>
      </w:r>
    </w:p>
    <w:p w:rsidR="008563D5" w:rsidRDefault="008563D5" w:rsidP="008563D5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</w:rPr>
        <w:t xml:space="preserve"> </w:t>
      </w:r>
    </w:p>
    <w:p w:rsidR="008563D5" w:rsidRDefault="008563D5" w:rsidP="008563D5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8563D5" w:rsidRDefault="008563D5" w:rsidP="008563D5">
      <w:pPr>
        <w:widowControl w:val="0"/>
        <w:spacing w:after="0" w:line="240" w:lineRule="auto"/>
        <w:rPr>
          <w:rFonts w:cs="Calibri"/>
          <w:color w:val="000000"/>
          <w:szCs w:val="20"/>
        </w:rPr>
      </w:pPr>
    </w:p>
    <w:p w:rsidR="008563D5" w:rsidRDefault="008563D5" w:rsidP="008563D5">
      <w:pPr>
        <w:spacing w:before="100" w:after="100"/>
        <w:jc w:val="center"/>
      </w:pPr>
      <w:r>
        <w:rPr>
          <w:rFonts w:ascii="Georgia" w:hAnsi="Georgia"/>
          <w:color w:val="000000"/>
          <w:sz w:val="20"/>
          <w:szCs w:val="20"/>
        </w:rPr>
        <w:t>30</w:t>
      </w:r>
      <w:r>
        <w:rPr>
          <w:rFonts w:ascii="Georgia" w:hAnsi="Georgia"/>
          <w:color w:val="000000"/>
          <w:sz w:val="20"/>
          <w:szCs w:val="20"/>
          <w:vertAlign w:val="superscript"/>
        </w:rPr>
        <w:t>e</w:t>
      </w:r>
      <w:r>
        <w:rPr>
          <w:rFonts w:ascii="Georgia" w:hAnsi="Georgia"/>
          <w:color w:val="000000"/>
          <w:sz w:val="20"/>
          <w:szCs w:val="20"/>
        </w:rPr>
        <w:t xml:space="preserve"> session Examen Périodique Universel (EPU), du 7 au 18 mai 2018 </w:t>
      </w:r>
    </w:p>
    <w:p w:rsidR="008563D5" w:rsidRPr="001725A5" w:rsidRDefault="008563D5" w:rsidP="008563D5">
      <w:pPr>
        <w:spacing w:before="100" w:after="100"/>
        <w:jc w:val="center"/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 w:rsidRPr="001725A5">
        <w:rPr>
          <w:rFonts w:ascii="Georgia" w:hAnsi="Georgia" w:cs="Georgia"/>
          <w:b/>
          <w:bCs/>
          <w:sz w:val="20"/>
          <w:szCs w:val="20"/>
          <w:shd w:val="clear" w:color="auto" w:fill="FFFFFF"/>
        </w:rPr>
        <w:t>DECLARATION DU SENEGAL A L’EXAMEN PERIODIQUE UNIVERSEL DE TUVALU</w:t>
      </w:r>
    </w:p>
    <w:p w:rsidR="008563D5" w:rsidRDefault="008563D5" w:rsidP="008563D5">
      <w:pPr>
        <w:spacing w:after="150"/>
        <w:jc w:val="both"/>
        <w:rPr>
          <w:rFonts w:ascii="Georgia" w:hAnsi="Georgia" w:cs="Georgia"/>
          <w:i/>
          <w:sz w:val="26"/>
          <w:szCs w:val="26"/>
          <w:u w:val="single"/>
          <w:shd w:val="clear" w:color="auto" w:fill="FFFFFF"/>
        </w:rPr>
      </w:pPr>
      <w:r>
        <w:rPr>
          <w:rFonts w:ascii="Georgia" w:hAnsi="Georgia" w:cs="Georgia"/>
          <w:sz w:val="26"/>
          <w:szCs w:val="26"/>
          <w:shd w:val="clear" w:color="auto" w:fill="FFFFFF"/>
        </w:rPr>
        <w:t xml:space="preserve">                                </w:t>
      </w:r>
      <w:r>
        <w:rPr>
          <w:rFonts w:ascii="Georgia" w:hAnsi="Georgia" w:cs="Georgia"/>
          <w:i/>
          <w:sz w:val="26"/>
          <w:szCs w:val="26"/>
          <w:u w:val="single"/>
          <w:shd w:val="clear" w:color="auto" w:fill="FFFFFF"/>
        </w:rPr>
        <w:t>Vérifier au prononcé</w:t>
      </w:r>
    </w:p>
    <w:p w:rsidR="008563D5" w:rsidRDefault="008563D5" w:rsidP="008563D5"/>
    <w:p w:rsidR="008563D5" w:rsidRDefault="008563D5" w:rsidP="008563D5">
      <w:pPr>
        <w:widowControl w:val="0"/>
        <w:autoSpaceDE w:val="0"/>
        <w:autoSpaceDN w:val="0"/>
        <w:adjustRightInd w:val="0"/>
        <w:spacing w:after="150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Monsieur le Président,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sz w:val="24"/>
          <w:szCs w:val="24"/>
          <w:highlight w:val="white"/>
          <w:lang w:val="fr"/>
        </w:rPr>
        <w:t xml:space="preserve">La </w:t>
      </w:r>
      <w:r>
        <w:rPr>
          <w:rFonts w:ascii="Georgia" w:hAnsi="Georgia" w:cs="Georgia"/>
          <w:sz w:val="24"/>
          <w:szCs w:val="24"/>
          <w:lang w:val="fr"/>
        </w:rPr>
        <w:t>délégation s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>é</w:t>
      </w:r>
      <w:r>
        <w:rPr>
          <w:rFonts w:ascii="Georgia" w:hAnsi="Georgia" w:cs="Georgia"/>
          <w:sz w:val="24"/>
          <w:szCs w:val="24"/>
          <w:lang w:val="fr"/>
        </w:rPr>
        <w:t>n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>é</w:t>
      </w:r>
      <w:r>
        <w:rPr>
          <w:rFonts w:ascii="Georgia" w:hAnsi="Georgia" w:cs="Georgia"/>
          <w:sz w:val="24"/>
          <w:szCs w:val="24"/>
          <w:lang w:val="fr"/>
        </w:rPr>
        <w:t>galaise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 xml:space="preserve"> souhaite une chaleureuse bienvenue à la délégation de Tuvalu et la félicite pour la présentation de son rapport national au titre de cette 30e session. 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Le Sénégal se réjouit de la politique nationale adoptée par le Gouvernement de Tuvalu depuis 2013, qui a bien intégré la défense et la promotion des droits humains, via le Plan d’action national pour les droits de l’homme aux Tuvalu (2016-2020).</w:t>
      </w:r>
    </w:p>
    <w:p w:rsidR="008563D5" w:rsidRPr="000A770E" w:rsidRDefault="008563D5" w:rsidP="008563D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10"/>
          <w:szCs w:val="10"/>
          <w:lang w:val="fr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 xml:space="preserve">Le respect des engagements internationaux caractérisé par la soumission, dans les délais indiqués, des rapports nationaux aux organes conventionnels pertinents, ainsi que </w:t>
      </w:r>
      <w:r w:rsidRPr="00AB5489">
        <w:rPr>
          <w:rFonts w:ascii="Georgia" w:hAnsi="Georgia" w:cs="Georgia"/>
          <w:sz w:val="24"/>
          <w:szCs w:val="24"/>
        </w:rPr>
        <w:t>les résultats</w:t>
      </w:r>
      <w:r>
        <w:rPr>
          <w:rFonts w:ascii="Georgia" w:hAnsi="Georgia" w:cs="Georgia"/>
          <w:sz w:val="24"/>
          <w:szCs w:val="24"/>
        </w:rPr>
        <w:t xml:space="preserve"> </w:t>
      </w:r>
      <w:r w:rsidRPr="00AB5489">
        <w:rPr>
          <w:rFonts w:ascii="Georgia" w:hAnsi="Georgia" w:cs="Georgia"/>
          <w:sz w:val="24"/>
          <w:szCs w:val="24"/>
        </w:rPr>
        <w:t xml:space="preserve">encourageants obtenus dans le domaine de l'enseignement primaire, </w:t>
      </w:r>
      <w:r>
        <w:rPr>
          <w:rFonts w:ascii="Georgia" w:hAnsi="Georgia" w:cs="Georgia"/>
          <w:sz w:val="24"/>
          <w:szCs w:val="24"/>
        </w:rPr>
        <w:t>ont</w:t>
      </w:r>
      <w:r w:rsidRPr="00AB5489">
        <w:rPr>
          <w:rFonts w:ascii="Georgia" w:hAnsi="Georgia" w:cs="Georgia"/>
          <w:sz w:val="24"/>
          <w:szCs w:val="24"/>
        </w:rPr>
        <w:t xml:space="preserve"> permis d</w:t>
      </w:r>
      <w:r>
        <w:rPr>
          <w:rFonts w:ascii="Georgia" w:hAnsi="Georgia" w:cs="Georgia"/>
          <w:sz w:val="24"/>
          <w:szCs w:val="24"/>
        </w:rPr>
        <w:t>’aboutir à des résultats encourageants en matière de</w:t>
      </w:r>
      <w:r w:rsidRPr="00AB5489">
        <w:rPr>
          <w:rFonts w:ascii="Georgia" w:hAnsi="Georgia" w:cs="Georgia"/>
          <w:sz w:val="24"/>
          <w:szCs w:val="24"/>
        </w:rPr>
        <w:t xml:space="preserve"> scolarisation.</w:t>
      </w:r>
    </w:p>
    <w:p w:rsidR="008563D5" w:rsidRPr="000D7B1B" w:rsidRDefault="008563D5" w:rsidP="008563D5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12"/>
          <w:szCs w:val="12"/>
          <w:lang w:val="fr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highlight w:val="white"/>
          <w:lang w:val="fr"/>
        </w:rPr>
        <w:t>Ma délégation encourage le Gouvernement du Tuvalu pour les progrès accomplis et formule les recommandations suivantes :</w:t>
      </w:r>
    </w:p>
    <w:p w:rsidR="008563D5" w:rsidRDefault="008563D5" w:rsidP="008563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  <w:r>
        <w:rPr>
          <w:rFonts w:ascii="Georgia" w:hAnsi="Georgia" w:cs="Georgia"/>
          <w:color w:val="000000"/>
          <w:sz w:val="24"/>
          <w:szCs w:val="24"/>
          <w:lang w:val="fr"/>
        </w:rPr>
        <w:t xml:space="preserve">Renforcer les moyens humains et financiers des services de santé afin qu’ils puissent mieux prendre en charge les couches sociales défavorisées ;  </w:t>
      </w:r>
    </w:p>
    <w:p w:rsidR="008563D5" w:rsidRDefault="008563D5" w:rsidP="008563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  <w:r>
        <w:rPr>
          <w:rFonts w:ascii="Georgia" w:hAnsi="Georgia" w:cs="Georgia"/>
          <w:color w:val="000000"/>
          <w:sz w:val="24"/>
          <w:szCs w:val="24"/>
          <w:lang w:val="fr"/>
        </w:rPr>
        <w:t xml:space="preserve">Continuer à lutter contre toutes les formes de discriminations en particulier celles visant les femmes ; </w:t>
      </w:r>
    </w:p>
    <w:p w:rsidR="008563D5" w:rsidRDefault="008563D5" w:rsidP="008563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  <w:r>
        <w:rPr>
          <w:rFonts w:ascii="Georgia" w:hAnsi="Georgia" w:cs="Georgia"/>
          <w:color w:val="000000"/>
          <w:sz w:val="24"/>
          <w:szCs w:val="24"/>
          <w:lang w:val="fr"/>
        </w:rPr>
        <w:t>Poursuivre les efforts visant à éradiquer la pauvreté.</w:t>
      </w:r>
    </w:p>
    <w:p w:rsidR="008563D5" w:rsidRDefault="008563D5" w:rsidP="008563D5"/>
    <w:p w:rsidR="008563D5" w:rsidRPr="00C153D6" w:rsidRDefault="008563D5" w:rsidP="008563D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0D7B1B">
        <w:rPr>
          <w:rFonts w:ascii="Georgia" w:hAnsi="Georgia" w:cs="Georgia"/>
          <w:sz w:val="24"/>
          <w:szCs w:val="24"/>
          <w:highlight w:val="white"/>
          <w:lang w:val="fr-FR"/>
        </w:rPr>
        <w:t xml:space="preserve">Pour conclure, le Sénégal souhaite plein succès </w:t>
      </w:r>
      <w:r w:rsidRPr="000D7B1B">
        <w:rPr>
          <w:rFonts w:ascii="Georgia" w:hAnsi="Georgia" w:cs="Georgia"/>
          <w:sz w:val="24"/>
          <w:szCs w:val="24"/>
          <w:lang w:val="fr-FR"/>
        </w:rPr>
        <w:t>à</w:t>
      </w:r>
      <w:r>
        <w:rPr>
          <w:rFonts w:ascii="Georgia" w:hAnsi="Georgia" w:cs="Georgia"/>
          <w:sz w:val="24"/>
          <w:szCs w:val="24"/>
          <w:lang w:val="fr-FR"/>
        </w:rPr>
        <w:t xml:space="preserve"> Tuvalu</w:t>
      </w:r>
      <w:r w:rsidRPr="000D7B1B">
        <w:rPr>
          <w:rFonts w:ascii="Georgia" w:hAnsi="Georgia" w:cs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Pr="000D7B1B">
        <w:rPr>
          <w:rFonts w:ascii="Georgia" w:hAnsi="Georgia" w:cs="Georgia"/>
          <w:sz w:val="24"/>
          <w:szCs w:val="24"/>
          <w:highlight w:val="white"/>
          <w:lang w:val="fr-FR"/>
        </w:rPr>
        <w:t>dans la mise en œuvre des recommandations acceptées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6589">
        <w:rPr>
          <w:rFonts w:ascii="Georgia" w:eastAsia="Times New Roman" w:hAnsi="Georgia"/>
          <w:sz w:val="24"/>
          <w:szCs w:val="24"/>
        </w:rPr>
        <w:t>avec l’appui de la Communauté internationale</w:t>
      </w:r>
      <w:r w:rsidRPr="00C153D6">
        <w:rPr>
          <w:rFonts w:ascii="Times New Roman" w:eastAsia="Times New Roman" w:hAnsi="Times New Roman"/>
          <w:sz w:val="28"/>
          <w:szCs w:val="28"/>
        </w:rPr>
        <w:t>.</w:t>
      </w:r>
    </w:p>
    <w:p w:rsidR="008563D5" w:rsidRPr="000D7B1B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</w:p>
    <w:p w:rsidR="008563D5" w:rsidRPr="000D7B1B" w:rsidRDefault="008563D5" w:rsidP="008563D5">
      <w:pPr>
        <w:spacing w:after="150"/>
        <w:jc w:val="both"/>
        <w:rPr>
          <w:rFonts w:ascii="Georgia" w:hAnsi="Georgia" w:cs="Georgia"/>
          <w:sz w:val="24"/>
          <w:szCs w:val="24"/>
          <w:shd w:val="clear" w:color="auto" w:fill="FFFFFF"/>
        </w:rPr>
      </w:pPr>
      <w:r w:rsidRPr="000D7B1B">
        <w:rPr>
          <w:rFonts w:ascii="Georgia" w:hAnsi="Georgia" w:cs="Georgia"/>
          <w:sz w:val="24"/>
          <w:szCs w:val="24"/>
          <w:shd w:val="clear" w:color="auto" w:fill="FFFFFF"/>
        </w:rPr>
        <w:t>Je vous remercie de votre aimable attention.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8563D5" w:rsidRPr="00AB5489" w:rsidRDefault="008563D5" w:rsidP="008563D5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56417A" w:rsidRDefault="008563D5">
      <w:bookmarkStart w:id="0" w:name="_GoBack"/>
      <w:bookmarkEnd w:id="0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D5"/>
    <w:rsid w:val="0006271F"/>
    <w:rsid w:val="00367757"/>
    <w:rsid w:val="00387FD3"/>
    <w:rsid w:val="004D59ED"/>
    <w:rsid w:val="004E10B9"/>
    <w:rsid w:val="0057689F"/>
    <w:rsid w:val="005E24EC"/>
    <w:rsid w:val="00682BA8"/>
    <w:rsid w:val="008563D5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FC17B-5AC3-4CB7-9586-EB3CF65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D5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50915-240E-42D3-880E-488CE9845B75}"/>
</file>

<file path=customXml/itemProps2.xml><?xml version="1.0" encoding="utf-8"?>
<ds:datastoreItem xmlns:ds="http://schemas.openxmlformats.org/officeDocument/2006/customXml" ds:itemID="{0BB2066C-5BD9-4D64-A8AC-93C105E71169}"/>
</file>

<file path=customXml/itemProps3.xml><?xml version="1.0" encoding="utf-8"?>
<ds:datastoreItem xmlns:ds="http://schemas.openxmlformats.org/officeDocument/2006/customXml" ds:itemID="{BA9A465A-5A33-44B7-ACB5-1C256E119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2018-05-08T13:34:00Z</dcterms:created>
  <dcterms:modified xsi:type="dcterms:W3CDTF">2018-05-08T13:34:00Z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