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29" w:type="dxa"/>
        <w:tblInd w:w="-459" w:type="dxa"/>
        <w:tblLayout w:type="fixed"/>
        <w:tblLook w:val="0000" w:firstRow="0" w:lastRow="0" w:firstColumn="0" w:lastColumn="0" w:noHBand="0" w:noVBand="0"/>
      </w:tblPr>
      <w:tblGrid>
        <w:gridCol w:w="3110"/>
        <w:gridCol w:w="4519"/>
        <w:gridCol w:w="2400"/>
      </w:tblGrid>
      <w:tr w:rsidR="005E433C" w:rsidRPr="009D66C8" w:rsidTr="001063AF">
        <w:tc>
          <w:tcPr>
            <w:tcW w:w="3110" w:type="dxa"/>
          </w:tcPr>
          <w:p w:rsidR="005E433C" w:rsidRPr="009D66C8" w:rsidRDefault="005E433C" w:rsidP="001063AF">
            <w:pPr>
              <w:pStyle w:val="Heading2"/>
              <w:spacing w:before="240"/>
              <w:jc w:val="left"/>
              <w:rPr>
                <w:noProof w:val="0"/>
                <w:szCs w:val="28"/>
                <w:lang w:val="en-US"/>
              </w:rPr>
            </w:pPr>
            <w:bookmarkStart w:id="0" w:name="_GoBack"/>
            <w:bookmarkEnd w:id="0"/>
            <w:r w:rsidRPr="009D66C8">
              <w:rPr>
                <w:noProof w:val="0"/>
                <w:szCs w:val="28"/>
                <w:lang w:val="en-US"/>
              </w:rPr>
              <w:t>Permanent Mission of</w:t>
            </w:r>
          </w:p>
          <w:p w:rsidR="005E433C" w:rsidRPr="009D66C8" w:rsidRDefault="005E433C" w:rsidP="001063AF">
            <w:pPr>
              <w:pStyle w:val="Heading2"/>
              <w:jc w:val="both"/>
              <w:rPr>
                <w:noProof w:val="0"/>
                <w:szCs w:val="28"/>
                <w:lang w:val="en-US"/>
              </w:rPr>
            </w:pPr>
            <w:r w:rsidRPr="009D66C8">
              <w:rPr>
                <w:noProof w:val="0"/>
                <w:szCs w:val="28"/>
                <w:lang w:val="en-US"/>
              </w:rPr>
              <w:t>The Republic of the</w:t>
            </w:r>
          </w:p>
          <w:p w:rsidR="005E433C" w:rsidRPr="009D66C8" w:rsidRDefault="005E433C" w:rsidP="001063AF">
            <w:pPr>
              <w:pStyle w:val="Heading4"/>
              <w:jc w:val="both"/>
              <w:rPr>
                <w:noProof w:val="0"/>
                <w:sz w:val="28"/>
                <w:szCs w:val="28"/>
                <w:lang w:val="en-US"/>
              </w:rPr>
            </w:pPr>
            <w:smartTag w:uri="urn:schemas-microsoft-com:office:smarttags" w:element="country-region">
              <w:smartTag w:uri="urn:schemas-microsoft-com:office:smarttags" w:element="place">
                <w:r w:rsidRPr="009D66C8">
                  <w:rPr>
                    <w:noProof w:val="0"/>
                    <w:sz w:val="28"/>
                    <w:szCs w:val="28"/>
                    <w:lang w:val="en-US"/>
                  </w:rPr>
                  <w:t>SUDAN</w:t>
                </w:r>
              </w:smartTag>
            </w:smartTag>
          </w:p>
          <w:p w:rsidR="005E433C" w:rsidRPr="009D66C8" w:rsidRDefault="005E433C" w:rsidP="001063AF">
            <w:pPr>
              <w:pStyle w:val="Heading2"/>
              <w:jc w:val="both"/>
              <w:rPr>
                <w:noProof w:val="0"/>
                <w:szCs w:val="28"/>
                <w:lang w:val="en-US"/>
              </w:rPr>
            </w:pPr>
            <w:r w:rsidRPr="009D66C8">
              <w:rPr>
                <w:noProof w:val="0"/>
                <w:szCs w:val="28"/>
                <w:lang w:val="en-US"/>
              </w:rPr>
              <w:t xml:space="preserve">To U.N. Office, </w:t>
            </w:r>
            <w:smartTag w:uri="urn:schemas-microsoft-com:office:smarttags" w:element="City">
              <w:smartTag w:uri="urn:schemas-microsoft-com:office:smarttags" w:element="place">
                <w:r w:rsidRPr="009D66C8">
                  <w:rPr>
                    <w:noProof w:val="0"/>
                    <w:szCs w:val="28"/>
                    <w:lang w:val="en-US"/>
                  </w:rPr>
                  <w:t>Geneva</w:t>
                </w:r>
              </w:smartTag>
            </w:smartTag>
          </w:p>
        </w:tc>
        <w:tc>
          <w:tcPr>
            <w:tcW w:w="4519" w:type="dxa"/>
          </w:tcPr>
          <w:p w:rsidR="005E433C" w:rsidRPr="009D66C8" w:rsidRDefault="005E433C" w:rsidP="001063AF">
            <w:pPr>
              <w:jc w:val="center"/>
            </w:pPr>
            <w:r>
              <w:rPr>
                <w:noProof/>
              </w:rPr>
              <w:drawing>
                <wp:inline distT="0" distB="0" distL="0" distR="0">
                  <wp:extent cx="865505" cy="865505"/>
                  <wp:effectExtent l="19050" t="0" r="0" b="0"/>
                  <wp:docPr id="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865505" cy="865505"/>
                          </a:xfrm>
                          <a:prstGeom prst="rect">
                            <a:avLst/>
                          </a:prstGeom>
                          <a:noFill/>
                          <a:ln w="9525">
                            <a:noFill/>
                            <a:miter lim="800000"/>
                            <a:headEnd/>
                            <a:tailEnd/>
                          </a:ln>
                        </pic:spPr>
                      </pic:pic>
                    </a:graphicData>
                  </a:graphic>
                </wp:inline>
              </w:drawing>
            </w:r>
          </w:p>
        </w:tc>
        <w:tc>
          <w:tcPr>
            <w:tcW w:w="2400" w:type="dxa"/>
          </w:tcPr>
          <w:p w:rsidR="005E433C" w:rsidRPr="009D66C8" w:rsidRDefault="005E433C" w:rsidP="001063AF">
            <w:r w:rsidRPr="00086E2A">
              <w:rPr>
                <w:noProof/>
              </w:rPr>
              <w:drawing>
                <wp:inline distT="0" distB="0" distL="0" distR="0">
                  <wp:extent cx="1390015" cy="902335"/>
                  <wp:effectExtent l="19050" t="0" r="635" b="0"/>
                  <wp:docPr id="7"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a:stretch>
                            <a:fillRect/>
                          </a:stretch>
                        </pic:blipFill>
                        <pic:spPr bwMode="auto">
                          <a:xfrm>
                            <a:off x="0" y="0"/>
                            <a:ext cx="1390015" cy="902335"/>
                          </a:xfrm>
                          <a:prstGeom prst="rect">
                            <a:avLst/>
                          </a:prstGeom>
                          <a:noFill/>
                          <a:ln w="9525">
                            <a:noFill/>
                            <a:miter lim="800000"/>
                            <a:headEnd/>
                            <a:tailEnd/>
                          </a:ln>
                        </pic:spPr>
                      </pic:pic>
                    </a:graphicData>
                  </a:graphic>
                </wp:inline>
              </w:drawing>
            </w:r>
          </w:p>
        </w:tc>
      </w:tr>
    </w:tbl>
    <w:p w:rsidR="005E433C" w:rsidRPr="00D946A1" w:rsidRDefault="005E433C" w:rsidP="005E433C">
      <w:pPr>
        <w:jc w:val="center"/>
        <w:rPr>
          <w:rFonts w:asciiTheme="majorBidi" w:hAnsiTheme="majorBidi" w:cstheme="majorBidi"/>
          <w:b/>
          <w:bCs/>
          <w:sz w:val="24"/>
          <w:szCs w:val="24"/>
          <w:u w:val="single"/>
        </w:rPr>
      </w:pPr>
    </w:p>
    <w:p w:rsidR="005E433C" w:rsidRPr="00D946A1" w:rsidRDefault="005E433C" w:rsidP="005E433C">
      <w:pPr>
        <w:jc w:val="center"/>
        <w:rPr>
          <w:rFonts w:asciiTheme="majorBidi" w:hAnsiTheme="majorBidi" w:cstheme="majorBidi"/>
          <w:b/>
          <w:bCs/>
          <w:sz w:val="24"/>
          <w:szCs w:val="24"/>
          <w:u w:val="single"/>
          <w:rtl/>
        </w:rPr>
      </w:pPr>
      <w:r w:rsidRPr="00D946A1">
        <w:rPr>
          <w:rFonts w:asciiTheme="majorBidi" w:hAnsiTheme="majorBidi" w:cstheme="majorBidi"/>
          <w:b/>
          <w:bCs/>
          <w:sz w:val="24"/>
          <w:szCs w:val="24"/>
          <w:u w:val="single"/>
        </w:rPr>
        <w:t>The 30</w:t>
      </w:r>
      <w:r w:rsidRPr="00D946A1">
        <w:rPr>
          <w:rFonts w:asciiTheme="majorBidi" w:hAnsiTheme="majorBidi" w:cstheme="majorBidi"/>
          <w:b/>
          <w:bCs/>
          <w:sz w:val="24"/>
          <w:szCs w:val="24"/>
          <w:u w:val="single"/>
          <w:vertAlign w:val="superscript"/>
        </w:rPr>
        <w:t>th</w:t>
      </w:r>
      <w:r w:rsidRPr="00D946A1">
        <w:rPr>
          <w:rFonts w:asciiTheme="majorBidi" w:hAnsiTheme="majorBidi" w:cstheme="majorBidi"/>
          <w:b/>
          <w:bCs/>
          <w:sz w:val="24"/>
          <w:szCs w:val="24"/>
          <w:u w:val="single"/>
        </w:rPr>
        <w:t xml:space="preserve"> Session of the UPR Working Group</w:t>
      </w:r>
    </w:p>
    <w:p w:rsidR="005E433C" w:rsidRPr="00D946A1" w:rsidRDefault="005E433C" w:rsidP="005E433C">
      <w:pPr>
        <w:jc w:val="center"/>
        <w:rPr>
          <w:rFonts w:asciiTheme="majorBidi" w:hAnsiTheme="majorBidi" w:cstheme="majorBidi"/>
          <w:b/>
          <w:bCs/>
          <w:sz w:val="24"/>
          <w:szCs w:val="24"/>
          <w:u w:val="single"/>
          <w:rtl/>
        </w:rPr>
      </w:pPr>
      <w:r w:rsidRPr="00D946A1">
        <w:rPr>
          <w:rFonts w:asciiTheme="majorBidi" w:hAnsiTheme="majorBidi" w:cstheme="majorBidi"/>
          <w:b/>
          <w:bCs/>
          <w:sz w:val="24"/>
          <w:szCs w:val="24"/>
          <w:u w:val="single"/>
        </w:rPr>
        <w:t>Statement of the delegation of the Sudan</w:t>
      </w:r>
    </w:p>
    <w:p w:rsidR="005E433C" w:rsidRPr="00D946A1" w:rsidRDefault="005E433C" w:rsidP="005E433C">
      <w:pPr>
        <w:jc w:val="center"/>
        <w:rPr>
          <w:rFonts w:asciiTheme="majorBidi" w:hAnsiTheme="majorBidi" w:cstheme="majorBidi"/>
          <w:b/>
          <w:bCs/>
          <w:sz w:val="24"/>
          <w:szCs w:val="24"/>
          <w:u w:val="single"/>
        </w:rPr>
      </w:pPr>
      <w:r w:rsidRPr="00D946A1">
        <w:rPr>
          <w:rFonts w:asciiTheme="majorBidi" w:hAnsiTheme="majorBidi" w:cstheme="majorBidi"/>
          <w:b/>
          <w:bCs/>
          <w:sz w:val="24"/>
          <w:szCs w:val="24"/>
          <w:u w:val="single"/>
        </w:rPr>
        <w:t xml:space="preserve">Review of </w:t>
      </w:r>
      <w:r>
        <w:rPr>
          <w:rFonts w:asciiTheme="majorBidi" w:hAnsiTheme="majorBidi" w:cstheme="majorBidi"/>
          <w:b/>
          <w:bCs/>
          <w:sz w:val="24"/>
          <w:szCs w:val="24"/>
          <w:u w:val="single"/>
        </w:rPr>
        <w:t xml:space="preserve">the Russian </w:t>
      </w:r>
      <w:proofErr w:type="gramStart"/>
      <w:r>
        <w:rPr>
          <w:rFonts w:asciiTheme="majorBidi" w:hAnsiTheme="majorBidi" w:cstheme="majorBidi"/>
          <w:b/>
          <w:bCs/>
          <w:sz w:val="24"/>
          <w:szCs w:val="24"/>
          <w:u w:val="single"/>
        </w:rPr>
        <w:t>Federation  Monday</w:t>
      </w:r>
      <w:proofErr w:type="gramEnd"/>
      <w:r>
        <w:rPr>
          <w:rFonts w:asciiTheme="majorBidi" w:hAnsiTheme="majorBidi" w:cstheme="majorBidi"/>
          <w:b/>
          <w:bCs/>
          <w:sz w:val="24"/>
          <w:szCs w:val="24"/>
          <w:u w:val="single"/>
        </w:rPr>
        <w:t xml:space="preserve"> ,14 </w:t>
      </w:r>
      <w:r w:rsidRPr="00D946A1">
        <w:rPr>
          <w:rFonts w:asciiTheme="majorBidi" w:hAnsiTheme="majorBidi" w:cstheme="majorBidi"/>
          <w:b/>
          <w:bCs/>
          <w:sz w:val="24"/>
          <w:szCs w:val="24"/>
          <w:u w:val="single"/>
        </w:rPr>
        <w:t>May 2018</w:t>
      </w:r>
    </w:p>
    <w:p w:rsidR="005E433C" w:rsidRDefault="005E433C" w:rsidP="005E433C">
      <w:pPr>
        <w:jc w:val="right"/>
        <w:rPr>
          <w:rFonts w:asciiTheme="majorBidi" w:hAnsiTheme="majorBidi" w:cstheme="majorBidi"/>
          <w:b/>
          <w:bCs/>
          <w:sz w:val="32"/>
          <w:szCs w:val="32"/>
        </w:rPr>
      </w:pPr>
      <w:r>
        <w:rPr>
          <w:rFonts w:asciiTheme="majorBidi" w:hAnsiTheme="majorBidi" w:cstheme="majorBidi"/>
          <w:b/>
          <w:bCs/>
          <w:sz w:val="28"/>
          <w:szCs w:val="28"/>
        </w:rPr>
        <w:t>Mr. President</w:t>
      </w:r>
      <w:r w:rsidR="007B46FA">
        <w:rPr>
          <w:rFonts w:asciiTheme="majorBidi" w:hAnsiTheme="majorBidi" w:cstheme="majorBidi"/>
          <w:b/>
          <w:bCs/>
          <w:sz w:val="32"/>
          <w:szCs w:val="32"/>
        </w:rPr>
        <w:t>,</w:t>
      </w:r>
    </w:p>
    <w:p w:rsidR="007B46FA" w:rsidRPr="00E24817" w:rsidRDefault="007B46FA" w:rsidP="005E433C">
      <w:pPr>
        <w:jc w:val="right"/>
        <w:rPr>
          <w:rFonts w:asciiTheme="majorBidi" w:hAnsiTheme="majorBidi" w:cstheme="majorBidi"/>
          <w:sz w:val="28"/>
          <w:szCs w:val="28"/>
        </w:rPr>
      </w:pPr>
      <w:r w:rsidRPr="00E24817">
        <w:rPr>
          <w:rFonts w:asciiTheme="majorBidi" w:hAnsiTheme="majorBidi" w:cstheme="majorBidi"/>
          <w:sz w:val="28"/>
          <w:szCs w:val="28"/>
        </w:rPr>
        <w:t>The delegation of the Sudan warmly welcomes the distinguished delegation of the Russian Federation, to this third cycle of the UPR working group and would like to thank them for the comprehensive presentation of the national report.</w:t>
      </w:r>
    </w:p>
    <w:p w:rsidR="002C7A36" w:rsidRPr="00E24817" w:rsidRDefault="00996D02" w:rsidP="002C7A36">
      <w:pPr>
        <w:jc w:val="right"/>
        <w:rPr>
          <w:rFonts w:asciiTheme="majorBidi" w:hAnsiTheme="majorBidi" w:cstheme="majorBidi"/>
          <w:sz w:val="28"/>
          <w:szCs w:val="28"/>
        </w:rPr>
      </w:pPr>
      <w:r w:rsidRPr="00E24817">
        <w:rPr>
          <w:rFonts w:asciiTheme="majorBidi" w:hAnsiTheme="majorBidi" w:cstheme="majorBidi"/>
          <w:sz w:val="28"/>
          <w:szCs w:val="28"/>
        </w:rPr>
        <w:t xml:space="preserve">My delegation commends the commitment and positive engagement of the Government of the Russian Federation with UPR process, and appreciates the recent development since the previous </w:t>
      </w:r>
      <w:r w:rsidR="002D1B23" w:rsidRPr="00E24817">
        <w:rPr>
          <w:rFonts w:asciiTheme="majorBidi" w:hAnsiTheme="majorBidi" w:cstheme="majorBidi"/>
          <w:sz w:val="28"/>
          <w:szCs w:val="28"/>
        </w:rPr>
        <w:t>review, in particular the legislative and institutional development</w:t>
      </w:r>
      <w:r w:rsidR="003C2F96" w:rsidRPr="00E24817">
        <w:rPr>
          <w:rFonts w:asciiTheme="majorBidi" w:hAnsiTheme="majorBidi" w:cstheme="majorBidi"/>
          <w:sz w:val="28"/>
          <w:szCs w:val="28"/>
        </w:rPr>
        <w:t>s</w:t>
      </w:r>
      <w:r w:rsidR="002D1B23" w:rsidRPr="00E24817">
        <w:rPr>
          <w:rFonts w:asciiTheme="majorBidi" w:hAnsiTheme="majorBidi" w:cstheme="majorBidi"/>
          <w:sz w:val="28"/>
          <w:szCs w:val="28"/>
        </w:rPr>
        <w:t xml:space="preserve"> such as, the accession to many treaties </w:t>
      </w:r>
      <w:r w:rsidR="000778A8" w:rsidRPr="00E24817">
        <w:rPr>
          <w:rFonts w:asciiTheme="majorBidi" w:hAnsiTheme="majorBidi" w:cstheme="majorBidi"/>
          <w:sz w:val="28"/>
          <w:szCs w:val="28"/>
        </w:rPr>
        <w:t>like the Marrakesh Treaty to facilitate Access to Published Works For Persons Who Are Blind, Visually Impaired or Otherwise Print Disabled in 2017 as well as the Optional Protocol to the Convention the Rights of the Child  on the sale of children, child prostitution and child pornography</w:t>
      </w:r>
      <w:r w:rsidR="002C7A36" w:rsidRPr="00E24817">
        <w:rPr>
          <w:rFonts w:asciiTheme="majorBidi" w:hAnsiTheme="majorBidi" w:cstheme="majorBidi"/>
          <w:sz w:val="28"/>
          <w:szCs w:val="28"/>
        </w:rPr>
        <w:t xml:space="preserve"> and the establishment of the Presidential Commissioner for Children's  Rights.</w:t>
      </w:r>
    </w:p>
    <w:p w:rsidR="002C7A36" w:rsidRPr="00E24817" w:rsidRDefault="002C7A36" w:rsidP="002C7A36">
      <w:pPr>
        <w:jc w:val="right"/>
        <w:rPr>
          <w:rFonts w:asciiTheme="majorBidi" w:hAnsiTheme="majorBidi" w:cstheme="majorBidi"/>
          <w:sz w:val="28"/>
          <w:szCs w:val="28"/>
        </w:rPr>
      </w:pPr>
      <w:r w:rsidRPr="00E24817">
        <w:rPr>
          <w:rFonts w:asciiTheme="majorBidi" w:hAnsiTheme="majorBidi" w:cstheme="majorBidi"/>
          <w:sz w:val="28"/>
          <w:szCs w:val="28"/>
        </w:rPr>
        <w:t xml:space="preserve"> My delegation would like to present to the Russian Federation the following two recommendations:</w:t>
      </w:r>
    </w:p>
    <w:p w:rsidR="00E24817" w:rsidRPr="00737621" w:rsidRDefault="00E356EA" w:rsidP="00676BC9">
      <w:pPr>
        <w:pStyle w:val="ListParagraph"/>
        <w:ind w:left="1080"/>
        <w:jc w:val="right"/>
        <w:rPr>
          <w:rFonts w:asciiTheme="majorBidi" w:hAnsiTheme="majorBidi" w:cstheme="majorBidi"/>
          <w:sz w:val="28"/>
          <w:szCs w:val="28"/>
        </w:rPr>
      </w:pPr>
      <w:r w:rsidRPr="00E24817">
        <w:rPr>
          <w:rFonts w:asciiTheme="majorBidi" w:hAnsiTheme="majorBidi" w:cstheme="majorBidi"/>
          <w:sz w:val="28"/>
          <w:szCs w:val="28"/>
        </w:rPr>
        <w:t>1  To</w:t>
      </w:r>
      <w:r w:rsidR="00676BC9" w:rsidRPr="00E24817">
        <w:rPr>
          <w:rFonts w:asciiTheme="majorBidi" w:hAnsiTheme="majorBidi" w:cstheme="majorBidi"/>
          <w:sz w:val="28"/>
          <w:szCs w:val="28"/>
        </w:rPr>
        <w:t xml:space="preserve"> continue its efforts to implement the national strategy on action for women for the period 2017-2022 , that aimed to create conditions for the full and equal participation of women </w:t>
      </w:r>
      <w:r w:rsidR="00E24817">
        <w:rPr>
          <w:rFonts w:asciiTheme="majorBidi" w:hAnsiTheme="majorBidi" w:cstheme="majorBidi"/>
          <w:sz w:val="28"/>
          <w:szCs w:val="28"/>
        </w:rPr>
        <w:t>in the political, economic, social and cultural domains of social life.</w:t>
      </w:r>
    </w:p>
    <w:p w:rsidR="00737621" w:rsidRDefault="00737621" w:rsidP="00737621">
      <w:pPr>
        <w:bidi w:val="0"/>
        <w:rPr>
          <w:rFonts w:ascii="Arial" w:hAnsi="Arial" w:cs="Arial"/>
          <w:sz w:val="28"/>
          <w:szCs w:val="28"/>
        </w:rPr>
      </w:pPr>
      <w:r w:rsidRPr="00737621">
        <w:rPr>
          <w:rFonts w:asciiTheme="majorBidi" w:hAnsiTheme="majorBidi" w:cstheme="majorBidi"/>
          <w:sz w:val="28"/>
          <w:szCs w:val="28"/>
        </w:rPr>
        <w:t>2. To continue its efforts to upgrade its judicial system</w:t>
      </w:r>
      <w:r>
        <w:rPr>
          <w:rFonts w:ascii="Arial" w:hAnsi="Arial" w:cs="Arial"/>
          <w:sz w:val="28"/>
          <w:szCs w:val="28"/>
        </w:rPr>
        <w:t>.</w:t>
      </w:r>
    </w:p>
    <w:p w:rsidR="00737621" w:rsidRPr="00737621" w:rsidRDefault="00737621" w:rsidP="00737621">
      <w:pPr>
        <w:bidi w:val="0"/>
        <w:jc w:val="center"/>
        <w:rPr>
          <w:rFonts w:asciiTheme="majorBidi" w:eastAsia="Times New Roman" w:hAnsiTheme="majorBidi" w:cstheme="majorBidi"/>
          <w:b/>
          <w:bCs/>
          <w:sz w:val="28"/>
          <w:szCs w:val="28"/>
        </w:rPr>
      </w:pPr>
      <w:r w:rsidRPr="00737621">
        <w:rPr>
          <w:rFonts w:ascii="Arial" w:hAnsi="Arial" w:cs="Arial"/>
          <w:b/>
          <w:bCs/>
          <w:sz w:val="28"/>
          <w:szCs w:val="28"/>
        </w:rPr>
        <w:t>Thank you</w:t>
      </w:r>
    </w:p>
    <w:p w:rsidR="006120B4" w:rsidRDefault="006120B4" w:rsidP="005E433C">
      <w:pPr>
        <w:jc w:val="center"/>
      </w:pPr>
    </w:p>
    <w:sectPr w:rsidR="006120B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72DDB"/>
    <w:multiLevelType w:val="hybridMultilevel"/>
    <w:tmpl w:val="8D6CDB3E"/>
    <w:lvl w:ilvl="0" w:tplc="3FAE8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2925F5"/>
    <w:multiLevelType w:val="hybridMultilevel"/>
    <w:tmpl w:val="2A82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3C"/>
    <w:rsid w:val="000778A8"/>
    <w:rsid w:val="000A2B26"/>
    <w:rsid w:val="002C7A36"/>
    <w:rsid w:val="002D1B23"/>
    <w:rsid w:val="003C2F96"/>
    <w:rsid w:val="005E433C"/>
    <w:rsid w:val="006120B4"/>
    <w:rsid w:val="00676BC9"/>
    <w:rsid w:val="00737621"/>
    <w:rsid w:val="00771117"/>
    <w:rsid w:val="007B46FA"/>
    <w:rsid w:val="00996D02"/>
    <w:rsid w:val="00E24817"/>
    <w:rsid w:val="00E356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0E5FE3A-28EF-41F8-BA69-8C21D811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2">
    <w:name w:val="heading 2"/>
    <w:basedOn w:val="Normal"/>
    <w:next w:val="Normal"/>
    <w:link w:val="Heading2Char"/>
    <w:qFormat/>
    <w:rsid w:val="005E433C"/>
    <w:pPr>
      <w:keepNext/>
      <w:bidi w:val="0"/>
      <w:spacing w:after="0" w:line="240" w:lineRule="auto"/>
      <w:jc w:val="center"/>
      <w:outlineLvl w:val="1"/>
    </w:pPr>
    <w:rPr>
      <w:rFonts w:ascii="Times New Roman" w:eastAsia="Times New Roman" w:hAnsi="Times New Roman" w:cs="Traditional Arabic"/>
      <w:b/>
      <w:bCs/>
      <w:noProof/>
      <w:sz w:val="28"/>
      <w:szCs w:val="33"/>
      <w:lang w:val="en-GB"/>
    </w:rPr>
  </w:style>
  <w:style w:type="paragraph" w:styleId="Heading4">
    <w:name w:val="heading 4"/>
    <w:basedOn w:val="Normal"/>
    <w:next w:val="Normal"/>
    <w:link w:val="Heading4Char"/>
    <w:qFormat/>
    <w:rsid w:val="005E433C"/>
    <w:pPr>
      <w:keepNext/>
      <w:bidi w:val="0"/>
      <w:spacing w:after="0" w:line="240" w:lineRule="auto"/>
      <w:jc w:val="center"/>
      <w:outlineLvl w:val="3"/>
    </w:pPr>
    <w:rPr>
      <w:rFonts w:ascii="Times New Roman" w:eastAsia="Times New Roman" w:hAnsi="Times New Roman" w:cs="Traditional Arabic"/>
      <w:b/>
      <w:bCs/>
      <w:noProof/>
      <w:sz w:val="32"/>
      <w:szCs w:val="3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433C"/>
    <w:rPr>
      <w:rFonts w:ascii="Times New Roman" w:eastAsia="Times New Roman" w:hAnsi="Times New Roman" w:cs="Traditional Arabic"/>
      <w:b/>
      <w:bCs/>
      <w:noProof/>
      <w:sz w:val="28"/>
      <w:szCs w:val="33"/>
      <w:lang w:val="en-GB"/>
    </w:rPr>
  </w:style>
  <w:style w:type="character" w:customStyle="1" w:styleId="Heading4Char">
    <w:name w:val="Heading 4 Char"/>
    <w:basedOn w:val="DefaultParagraphFont"/>
    <w:link w:val="Heading4"/>
    <w:rsid w:val="005E433C"/>
    <w:rPr>
      <w:rFonts w:ascii="Times New Roman" w:eastAsia="Times New Roman" w:hAnsi="Times New Roman" w:cs="Traditional Arabic"/>
      <w:b/>
      <w:bCs/>
      <w:noProof/>
      <w:sz w:val="32"/>
      <w:szCs w:val="38"/>
      <w:lang w:val="en-GB"/>
    </w:rPr>
  </w:style>
  <w:style w:type="paragraph" w:styleId="BalloonText">
    <w:name w:val="Balloon Text"/>
    <w:basedOn w:val="Normal"/>
    <w:link w:val="BalloonTextChar"/>
    <w:uiPriority w:val="99"/>
    <w:semiHidden/>
    <w:unhideWhenUsed/>
    <w:rsid w:val="005E4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33C"/>
    <w:rPr>
      <w:rFonts w:ascii="Tahoma" w:hAnsi="Tahoma" w:cs="Tahoma"/>
      <w:sz w:val="16"/>
      <w:szCs w:val="16"/>
    </w:rPr>
  </w:style>
  <w:style w:type="paragraph" w:styleId="ListParagraph">
    <w:name w:val="List Paragraph"/>
    <w:basedOn w:val="Normal"/>
    <w:uiPriority w:val="34"/>
    <w:qFormat/>
    <w:rsid w:val="002C7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598119">
      <w:bodyDiv w:val="1"/>
      <w:marLeft w:val="0"/>
      <w:marRight w:val="0"/>
      <w:marTop w:val="0"/>
      <w:marBottom w:val="0"/>
      <w:divBdr>
        <w:top w:val="none" w:sz="0" w:space="0" w:color="auto"/>
        <w:left w:val="none" w:sz="0" w:space="0" w:color="auto"/>
        <w:bottom w:val="none" w:sz="0" w:space="0" w:color="auto"/>
        <w:right w:val="none" w:sz="0" w:space="0" w:color="auto"/>
      </w:divBdr>
      <w:divsChild>
        <w:div w:id="1186674079">
          <w:marLeft w:val="0"/>
          <w:marRight w:val="0"/>
          <w:marTop w:val="0"/>
          <w:marBottom w:val="0"/>
          <w:divBdr>
            <w:top w:val="none" w:sz="0" w:space="0" w:color="auto"/>
            <w:left w:val="none" w:sz="0" w:space="0" w:color="auto"/>
            <w:bottom w:val="none" w:sz="0" w:space="0" w:color="auto"/>
            <w:right w:val="none" w:sz="0" w:space="0" w:color="auto"/>
          </w:divBdr>
        </w:div>
        <w:div w:id="512114384">
          <w:marLeft w:val="0"/>
          <w:marRight w:val="0"/>
          <w:marTop w:val="0"/>
          <w:marBottom w:val="0"/>
          <w:divBdr>
            <w:top w:val="none" w:sz="0" w:space="0" w:color="auto"/>
            <w:left w:val="none" w:sz="0" w:space="0" w:color="auto"/>
            <w:bottom w:val="none" w:sz="0" w:space="0" w:color="auto"/>
            <w:right w:val="none" w:sz="0" w:space="0" w:color="auto"/>
          </w:divBdr>
        </w:div>
        <w:div w:id="1378509556">
          <w:marLeft w:val="0"/>
          <w:marRight w:val="0"/>
          <w:marTop w:val="0"/>
          <w:marBottom w:val="0"/>
          <w:divBdr>
            <w:top w:val="none" w:sz="0" w:space="0" w:color="auto"/>
            <w:left w:val="none" w:sz="0" w:space="0" w:color="auto"/>
            <w:bottom w:val="none" w:sz="0" w:space="0" w:color="auto"/>
            <w:right w:val="none" w:sz="0" w:space="0" w:color="auto"/>
          </w:divBdr>
        </w:div>
        <w:div w:id="1535997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E6B71F-CE37-483F-BA06-AE23AAB99C27}"/>
</file>

<file path=customXml/itemProps2.xml><?xml version="1.0" encoding="utf-8"?>
<ds:datastoreItem xmlns:ds="http://schemas.openxmlformats.org/officeDocument/2006/customXml" ds:itemID="{6A1F2A73-CE43-42D5-9A5F-B60BAC8683FF}"/>
</file>

<file path=customXml/itemProps3.xml><?xml version="1.0" encoding="utf-8"?>
<ds:datastoreItem xmlns:ds="http://schemas.openxmlformats.org/officeDocument/2006/customXml" ds:itemID="{061B9B99-76B4-409D-8644-E6EA2D43779D}"/>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ZCS</dc:creator>
  <cp:keywords/>
  <dc:description/>
  <cp:lastModifiedBy>Muntasir Saad</cp:lastModifiedBy>
  <cp:revision>2</cp:revision>
  <dcterms:created xsi:type="dcterms:W3CDTF">2018-05-14T14:11:00Z</dcterms:created>
  <dcterms:modified xsi:type="dcterms:W3CDTF">2018-05-14T14:11:00Z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