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675"/>
        <w:bidiVisual/>
        <w:tblW w:w="9463" w:type="dxa"/>
        <w:tblLook w:val="04A0" w:firstRow="1" w:lastRow="0" w:firstColumn="1" w:lastColumn="0" w:noHBand="0" w:noVBand="1"/>
      </w:tblPr>
      <w:tblGrid>
        <w:gridCol w:w="3905"/>
        <w:gridCol w:w="2168"/>
        <w:gridCol w:w="3390"/>
      </w:tblGrid>
      <w:tr w:rsidR="00AD2AF2" w:rsidTr="00937B00">
        <w:trPr>
          <w:trHeight w:val="1141"/>
        </w:trPr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D2AF2" w:rsidRDefault="00AD2AF2" w:rsidP="00937B00">
            <w:pPr>
              <w:pStyle w:val="NoSpacing"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  <w:br w:type="page"/>
            </w:r>
            <w:proofErr w:type="spellStart"/>
            <w:r>
              <w:rPr>
                <w:rFonts w:ascii="Tahoma" w:hAnsi="Tahoma" w:cs="MCS Taybah S_U normal." w:hint="cs"/>
                <w:rtl/>
              </w:rPr>
              <w:t>البعثةالدائمة</w:t>
            </w:r>
            <w:proofErr w:type="spellEnd"/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rFonts w:cs="MCS Taybah S_U normal."/>
                <w:rtl/>
              </w:rPr>
            </w:pPr>
            <w:proofErr w:type="spellStart"/>
            <w:r>
              <w:rPr>
                <w:rFonts w:ascii="Tahoma" w:hAnsi="Tahoma" w:cs="MCS Taybah S_U normal." w:hint="cs"/>
                <w:rtl/>
              </w:rPr>
              <w:t>لجمهوريةالسودان</w:t>
            </w:r>
            <w:proofErr w:type="spellEnd"/>
          </w:p>
          <w:p w:rsidR="00AD2AF2" w:rsidRDefault="00AD2AF2" w:rsidP="00937B00">
            <w:pPr>
              <w:tabs>
                <w:tab w:val="center" w:pos="1844"/>
                <w:tab w:val="left" w:pos="2479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Tahoma" w:hAnsi="Tahoma" w:cs="MCS Taybah S_U normal." w:hint="cs"/>
                <w:rtl/>
              </w:rPr>
              <w:t>جنيف</w:t>
            </w:r>
          </w:p>
        </w:tc>
        <w:tc>
          <w:tcPr>
            <w:tcW w:w="2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213485" cy="641985"/>
                  <wp:effectExtent l="19050" t="0" r="571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1348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Permanent Mission of</w:t>
            </w:r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Republic of the</w:t>
            </w:r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SUDAN - Geneva</w:t>
            </w:r>
          </w:p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  <w:tr w:rsidR="00AD2AF2" w:rsidTr="00937B00">
        <w:trPr>
          <w:trHeight w:val="92"/>
        </w:trPr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  <w:rtl/>
              </w:rPr>
            </w:pPr>
          </w:p>
          <w:p w:rsidR="00AD2AF2" w:rsidRDefault="00AD2AF2" w:rsidP="00937B00">
            <w:pPr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</w:rPr>
            </w:pPr>
          </w:p>
        </w:tc>
        <w:tc>
          <w:tcPr>
            <w:tcW w:w="21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6"/>
                <w:szCs w:val="6"/>
                <w:rtl/>
                <w:lang w:val="en-GB" w:bidi="ar-IQ"/>
              </w:rPr>
            </w:pPr>
          </w:p>
          <w:p w:rsidR="00AD2AF2" w:rsidRPr="00EF0160" w:rsidRDefault="00AD2AF2" w:rsidP="00937B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 w:bidi="ar-IQ"/>
              </w:rPr>
            </w:pPr>
          </w:p>
        </w:tc>
      </w:tr>
    </w:tbl>
    <w:p w:rsidR="00AD2AF2" w:rsidRPr="00B5755F" w:rsidRDefault="0060607F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مجلس حقوق الإنسان</w:t>
      </w:r>
    </w:p>
    <w:p w:rsidR="00AD2AF2" w:rsidRDefault="0060607F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اَلية </w:t>
      </w:r>
      <w:proofErr w:type="spellStart"/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الإستعراض</w:t>
      </w:r>
      <w:proofErr w:type="spellEnd"/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الدوري الشامل</w:t>
      </w:r>
      <w:r w:rsidR="00F33AA2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</w:t>
      </w:r>
      <w:r w:rsidR="00F33AA2"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  <w:t>–</w:t>
      </w:r>
      <w:r w:rsidR="00F33AA2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الدورة </w:t>
      </w:r>
      <w:proofErr w:type="gramStart"/>
      <w:r w:rsidR="00F33AA2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( 30</w:t>
      </w:r>
      <w:proofErr w:type="gramEnd"/>
      <w:r w:rsidR="00F33AA2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)</w:t>
      </w:r>
    </w:p>
    <w:p w:rsidR="0060607F" w:rsidRDefault="0060607F" w:rsidP="0088057C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مراجعة </w:t>
      </w:r>
      <w:r w:rsidR="0088057C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الكاميرون</w:t>
      </w:r>
    </w:p>
    <w:p w:rsidR="00504A0C" w:rsidRDefault="00504A0C" w:rsidP="00FC2DE6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</w:p>
    <w:p w:rsidR="00FC2DE6" w:rsidRPr="00B5755F" w:rsidRDefault="00FC2DE6" w:rsidP="00FC2DE6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:rsidR="00FC2DE6" w:rsidRDefault="0088057C" w:rsidP="0088057C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يتقدم</w:t>
      </w:r>
      <w:r w:rsidR="00F33AA2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3B11DF">
        <w:rPr>
          <w:rFonts w:ascii="Sakkal Majalla" w:hAnsi="Sakkal Majalla" w:cs="Sakkal Majalla" w:hint="cs"/>
          <w:sz w:val="34"/>
          <w:szCs w:val="34"/>
          <w:rtl/>
        </w:rPr>
        <w:t>وفد بلادي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بالشكر</w:t>
      </w:r>
      <w:r w:rsidR="00F33AA2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</w:rPr>
        <w:t>ل</w:t>
      </w:r>
      <w:r w:rsidR="00F33AA2">
        <w:rPr>
          <w:rFonts w:ascii="Sakkal Majalla" w:hAnsi="Sakkal Majalla" w:cs="Sakkal Majalla" w:hint="cs"/>
          <w:sz w:val="34"/>
          <w:szCs w:val="34"/>
          <w:rtl/>
        </w:rPr>
        <w:t>مجموعة العمل و</w:t>
      </w:r>
      <w:r w:rsidR="0060607F">
        <w:rPr>
          <w:rFonts w:ascii="Sakkal Majalla" w:hAnsi="Sakkal Majalla" w:cs="Sakkal Majalla" w:hint="cs"/>
          <w:sz w:val="34"/>
          <w:szCs w:val="34"/>
          <w:rtl/>
        </w:rPr>
        <w:t xml:space="preserve">يرحب بوفد </w:t>
      </w:r>
      <w:r w:rsidR="00E71C35">
        <w:rPr>
          <w:rFonts w:ascii="Sakkal Majalla" w:hAnsi="Sakkal Majalla" w:cs="Sakkal Majalla" w:hint="cs"/>
          <w:sz w:val="34"/>
          <w:szCs w:val="34"/>
          <w:rtl/>
        </w:rPr>
        <w:t xml:space="preserve">جمهورية </w:t>
      </w:r>
      <w:r>
        <w:rPr>
          <w:rFonts w:ascii="Sakkal Majalla" w:hAnsi="Sakkal Majalla" w:cs="Sakkal Majalla" w:hint="cs"/>
          <w:sz w:val="34"/>
          <w:szCs w:val="34"/>
          <w:rtl/>
        </w:rPr>
        <w:t>الكاميرون</w:t>
      </w:r>
      <w:r w:rsidR="003B11DF">
        <w:rPr>
          <w:rFonts w:ascii="Sakkal Majalla" w:hAnsi="Sakkal Majalla" w:cs="Sakkal Majalla" w:hint="cs"/>
          <w:sz w:val="34"/>
          <w:szCs w:val="34"/>
          <w:rtl/>
        </w:rPr>
        <w:t xml:space="preserve"> ويشكره على </w:t>
      </w:r>
      <w:r>
        <w:rPr>
          <w:rFonts w:ascii="Sakkal Majalla" w:hAnsi="Sakkal Majalla" w:cs="Sakkal Majalla" w:hint="cs"/>
          <w:sz w:val="34"/>
          <w:szCs w:val="34"/>
          <w:rtl/>
        </w:rPr>
        <w:t>التقرير المقدم للمجلس</w:t>
      </w:r>
      <w:r w:rsidR="00FC2DE6" w:rsidRPr="008D6CFD">
        <w:rPr>
          <w:rFonts w:ascii="Sakkal Majalla" w:hAnsi="Sakkal Majalla" w:cs="Sakkal Majalla"/>
          <w:sz w:val="34"/>
          <w:szCs w:val="34"/>
        </w:rPr>
        <w:t>.</w:t>
      </w:r>
    </w:p>
    <w:p w:rsidR="00E71C35" w:rsidRPr="008D6CFD" w:rsidRDefault="00E71C35" w:rsidP="00E71C35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:rsidR="00FC2DE6" w:rsidRDefault="0088057C" w:rsidP="0060607F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يثمن وفد بلادي الجهود التي تبذلها جمهورية الكاميرون من أجل تعزيز وحماية حقوق الإنسان بالرغم من التحديات التي تواجهه كما يثمن قبوله لمعظم التوصيات المقدمة له في دورة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الإستعراض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السابقة وتعاونه مع اَليات المجلس </w:t>
      </w:r>
      <w:r w:rsidR="007329C1">
        <w:rPr>
          <w:rFonts w:ascii="Sakkal Majalla" w:hAnsi="Sakkal Majalla" w:cs="Sakkal Majalla" w:hint="cs"/>
          <w:sz w:val="34"/>
          <w:szCs w:val="34"/>
          <w:rtl/>
        </w:rPr>
        <w:t>والتزامه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بالمعاهدات والقوانين الدولية</w:t>
      </w:r>
      <w:r w:rsidR="00E71C35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:rsidR="0060607F" w:rsidRDefault="0088057C" w:rsidP="0060607F">
      <w:pPr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يود </w:t>
      </w:r>
      <w:bookmarkStart w:id="0" w:name="_GoBack"/>
      <w:r>
        <w:rPr>
          <w:rFonts w:ascii="Sakkal Majalla" w:hAnsi="Sakkal Majalla" w:cs="Sakkal Majalla" w:hint="cs"/>
          <w:sz w:val="34"/>
          <w:szCs w:val="34"/>
          <w:rtl/>
        </w:rPr>
        <w:t>السودان</w:t>
      </w:r>
      <w:bookmarkEnd w:id="0"/>
      <w:r>
        <w:rPr>
          <w:rFonts w:ascii="Sakkal Majalla" w:hAnsi="Sakkal Majalla" w:cs="Sakkal Majalla" w:hint="cs"/>
          <w:sz w:val="34"/>
          <w:szCs w:val="34"/>
          <w:rtl/>
        </w:rPr>
        <w:t xml:space="preserve"> أن يتقدم بالتوصيات </w:t>
      </w:r>
      <w:r w:rsidR="007329C1">
        <w:rPr>
          <w:rFonts w:ascii="Sakkal Majalla" w:hAnsi="Sakkal Majalla" w:cs="Sakkal Majalla" w:hint="cs"/>
          <w:sz w:val="34"/>
          <w:szCs w:val="34"/>
          <w:rtl/>
        </w:rPr>
        <w:t>الاَتية:</w:t>
      </w:r>
    </w:p>
    <w:p w:rsidR="0060607F" w:rsidRDefault="0088057C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مواصلة تنفيذ خطة العمل الوطنية لتعزيز وحماية حقوق الإنسان</w:t>
      </w:r>
      <w:r w:rsidR="0060607F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60607F" w:rsidRDefault="0088057C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تقديم الدعم اللازم لبناء القدرات والجهات الفاعلة في مجال حقوق الإنسان</w:t>
      </w:r>
      <w:r w:rsidR="0060607F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FC2DE6" w:rsidRDefault="00FC2DE6" w:rsidP="008D6CFD">
      <w:pPr>
        <w:spacing w:after="0" w:line="360" w:lineRule="auto"/>
        <w:jc w:val="center"/>
        <w:rPr>
          <w:rFonts w:asciiTheme="majorBidi" w:hAnsiTheme="majorBidi" w:cs="MCS Taybah S_U normal."/>
          <w:sz w:val="28"/>
          <w:szCs w:val="28"/>
          <w:lang w:val="en-GB"/>
        </w:rPr>
      </w:pP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 xml:space="preserve">شكراً </w:t>
      </w:r>
      <w:r w:rsidR="008D6CFD">
        <w:rPr>
          <w:rFonts w:asciiTheme="majorBidi" w:hAnsiTheme="majorBidi" w:cs="MCS Taybah S_U normal." w:hint="cs"/>
          <w:sz w:val="28"/>
          <w:szCs w:val="28"/>
          <w:rtl/>
          <w:lang w:val="en-GB"/>
        </w:rPr>
        <w:t>ال</w:t>
      </w: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 xml:space="preserve">سيد </w:t>
      </w:r>
      <w:proofErr w:type="gramStart"/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>الرئيس,,</w:t>
      </w:r>
      <w:proofErr w:type="gramEnd"/>
    </w:p>
    <w:p w:rsidR="00745747" w:rsidRDefault="00745747" w:rsidP="008D6CFD">
      <w:pPr>
        <w:spacing w:after="0" w:line="360" w:lineRule="auto"/>
        <w:jc w:val="center"/>
        <w:rPr>
          <w:rFonts w:asciiTheme="majorBidi" w:hAnsiTheme="majorBidi" w:cs="MCS Taybah S_U normal."/>
          <w:sz w:val="28"/>
          <w:szCs w:val="28"/>
          <w:lang w:val="en-GB"/>
        </w:rPr>
      </w:pPr>
    </w:p>
    <w:p w:rsidR="00745747" w:rsidRDefault="00745747" w:rsidP="008D6CFD">
      <w:pPr>
        <w:spacing w:after="0" w:line="360" w:lineRule="auto"/>
        <w:jc w:val="center"/>
        <w:rPr>
          <w:rFonts w:asciiTheme="majorBidi" w:hAnsiTheme="majorBidi" w:cs="MCS Taybah S_U normal."/>
          <w:sz w:val="28"/>
          <w:szCs w:val="28"/>
          <w:lang w:val="en-GB"/>
        </w:rPr>
      </w:pPr>
    </w:p>
    <w:p w:rsidR="00745747" w:rsidRDefault="00745747" w:rsidP="008D6CFD">
      <w:pPr>
        <w:spacing w:after="0" w:line="360" w:lineRule="auto"/>
        <w:jc w:val="center"/>
        <w:rPr>
          <w:rFonts w:asciiTheme="majorBidi" w:hAnsiTheme="majorBidi" w:cs="MCS Taybah S_U normal."/>
          <w:sz w:val="28"/>
          <w:szCs w:val="28"/>
          <w:lang w:val="en-GB"/>
        </w:rPr>
      </w:pPr>
    </w:p>
    <w:p w:rsidR="00745747" w:rsidRDefault="00745747" w:rsidP="00745747">
      <w:pPr>
        <w:spacing w:after="0" w:line="360" w:lineRule="auto"/>
        <w:jc w:val="right"/>
        <w:rPr>
          <w:rFonts w:asciiTheme="majorBidi" w:hAnsiTheme="majorBidi" w:cs="MCS Taybah S_U normal."/>
          <w:sz w:val="28"/>
          <w:szCs w:val="28"/>
          <w:lang w:val="en-GB"/>
        </w:rPr>
      </w:pPr>
      <w:r>
        <w:rPr>
          <w:rFonts w:asciiTheme="majorBidi" w:hAnsiTheme="majorBidi" w:cs="MCS Taybah S_U normal."/>
          <w:sz w:val="28"/>
          <w:szCs w:val="28"/>
          <w:lang w:val="en-GB"/>
        </w:rPr>
        <w:t>16/5/2018</w:t>
      </w:r>
    </w:p>
    <w:p w:rsidR="00745747" w:rsidRPr="00E9286B" w:rsidRDefault="00745747" w:rsidP="00745747">
      <w:pPr>
        <w:spacing w:after="0" w:line="360" w:lineRule="auto"/>
        <w:jc w:val="right"/>
        <w:rPr>
          <w:rFonts w:asciiTheme="majorBidi" w:hAnsiTheme="majorBidi" w:cs="MCS Taybah S_U normal."/>
          <w:sz w:val="28"/>
          <w:szCs w:val="28"/>
          <w:rtl/>
          <w:lang w:val="en-GB"/>
        </w:rPr>
      </w:pPr>
    </w:p>
    <w:p w:rsidR="00FC2DE6" w:rsidRPr="0081373D" w:rsidRDefault="00FC2DE6" w:rsidP="00FC2DE6">
      <w:pPr>
        <w:spacing w:after="0" w:line="360" w:lineRule="auto"/>
        <w:rPr>
          <w:rFonts w:asciiTheme="majorBidi" w:hAnsiTheme="majorBidi" w:cs="MCS Taybah S_U normal."/>
          <w:sz w:val="28"/>
          <w:szCs w:val="28"/>
          <w:lang w:val="en-GB"/>
        </w:rPr>
      </w:pPr>
    </w:p>
    <w:sectPr w:rsidR="00FC2DE6" w:rsidRPr="0081373D" w:rsidSect="00C06CF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01" w:rsidRDefault="008C5501">
      <w:pPr>
        <w:spacing w:after="0" w:line="240" w:lineRule="auto"/>
      </w:pPr>
      <w:r>
        <w:separator/>
      </w:r>
    </w:p>
  </w:endnote>
  <w:endnote w:type="continuationSeparator" w:id="0">
    <w:p w:rsidR="008C5501" w:rsidRDefault="008C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1362699"/>
      <w:docPartObj>
        <w:docPartGallery w:val="Page Numbers (Bottom of Page)"/>
        <w:docPartUnique/>
      </w:docPartObj>
    </w:sdtPr>
    <w:sdtEndPr/>
    <w:sdtContent>
      <w:p w:rsidR="00EB5A37" w:rsidRDefault="00C7279C">
        <w:pPr>
          <w:pStyle w:val="Footer"/>
          <w:jc w:val="center"/>
        </w:pPr>
        <w:r>
          <w:fldChar w:fldCharType="begin"/>
        </w:r>
        <w:r w:rsidR="00AD2AF2">
          <w:instrText xml:space="preserve"> PAGE   \* MERGEFORMAT </w:instrText>
        </w:r>
        <w:r>
          <w:fldChar w:fldCharType="separate"/>
        </w:r>
        <w:r w:rsidR="0088057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B5A37" w:rsidRDefault="008C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01" w:rsidRDefault="008C5501">
      <w:pPr>
        <w:spacing w:after="0" w:line="240" w:lineRule="auto"/>
      </w:pPr>
      <w:r>
        <w:separator/>
      </w:r>
    </w:p>
  </w:footnote>
  <w:footnote w:type="continuationSeparator" w:id="0">
    <w:p w:rsidR="008C5501" w:rsidRDefault="008C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B71"/>
    <w:multiLevelType w:val="hybridMultilevel"/>
    <w:tmpl w:val="E55241B6"/>
    <w:lvl w:ilvl="0" w:tplc="18385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AF2"/>
    <w:rsid w:val="001041B2"/>
    <w:rsid w:val="001A1957"/>
    <w:rsid w:val="00224909"/>
    <w:rsid w:val="00235849"/>
    <w:rsid w:val="0023596B"/>
    <w:rsid w:val="003273CB"/>
    <w:rsid w:val="00397049"/>
    <w:rsid w:val="003B11DF"/>
    <w:rsid w:val="003B4266"/>
    <w:rsid w:val="00454BE8"/>
    <w:rsid w:val="00462843"/>
    <w:rsid w:val="0048030A"/>
    <w:rsid w:val="004E09E3"/>
    <w:rsid w:val="00501B88"/>
    <w:rsid w:val="00504A0C"/>
    <w:rsid w:val="00523E7D"/>
    <w:rsid w:val="00595263"/>
    <w:rsid w:val="005D37B7"/>
    <w:rsid w:val="005D574D"/>
    <w:rsid w:val="0060435B"/>
    <w:rsid w:val="0060607F"/>
    <w:rsid w:val="006230B2"/>
    <w:rsid w:val="00656DEF"/>
    <w:rsid w:val="006705F9"/>
    <w:rsid w:val="00723B84"/>
    <w:rsid w:val="007329C1"/>
    <w:rsid w:val="00745747"/>
    <w:rsid w:val="00754FE1"/>
    <w:rsid w:val="008029A8"/>
    <w:rsid w:val="0081373D"/>
    <w:rsid w:val="00837A88"/>
    <w:rsid w:val="0085452B"/>
    <w:rsid w:val="0085484A"/>
    <w:rsid w:val="0088057C"/>
    <w:rsid w:val="008C3A82"/>
    <w:rsid w:val="008C5501"/>
    <w:rsid w:val="008D6CFD"/>
    <w:rsid w:val="00947A44"/>
    <w:rsid w:val="00A47EA9"/>
    <w:rsid w:val="00AC10A4"/>
    <w:rsid w:val="00AD2AF2"/>
    <w:rsid w:val="00BA3823"/>
    <w:rsid w:val="00C2795F"/>
    <w:rsid w:val="00C53D3D"/>
    <w:rsid w:val="00C7279C"/>
    <w:rsid w:val="00D31E54"/>
    <w:rsid w:val="00DF4971"/>
    <w:rsid w:val="00E218FD"/>
    <w:rsid w:val="00E530E0"/>
    <w:rsid w:val="00E71C35"/>
    <w:rsid w:val="00F204DA"/>
    <w:rsid w:val="00F33AA2"/>
    <w:rsid w:val="00F422E3"/>
    <w:rsid w:val="00FB7928"/>
    <w:rsid w:val="00FC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6D875-0180-4B80-AFC3-1B1E951C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AF2"/>
    <w:pPr>
      <w:bidi/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AF2"/>
    <w:rPr>
      <w:rFonts w:ascii="Times New Roman" w:eastAsia="Times New Roman" w:hAnsi="Times New Roman" w:cs="Times New Roman"/>
      <w:sz w:val="28"/>
      <w:szCs w:val="28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AD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F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4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31FF0-E1E8-40BE-93E8-8CAE8F69A30F}"/>
</file>

<file path=customXml/itemProps2.xml><?xml version="1.0" encoding="utf-8"?>
<ds:datastoreItem xmlns:ds="http://schemas.openxmlformats.org/officeDocument/2006/customXml" ds:itemID="{394BE590-5C99-4B10-9445-4B30E620B728}"/>
</file>

<file path=customXml/itemProps3.xml><?xml version="1.0" encoding="utf-8"?>
<ds:datastoreItem xmlns:ds="http://schemas.openxmlformats.org/officeDocument/2006/customXml" ds:itemID="{E046BF0E-2272-48A3-A521-C1475831A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SALAH BABIKER MOHAMED</dc:creator>
  <cp:keywords/>
  <dc:description/>
  <cp:lastModifiedBy>Muntasir Saad</cp:lastModifiedBy>
  <cp:revision>27</cp:revision>
  <cp:lastPrinted>2018-05-16T07:05:00Z</cp:lastPrinted>
  <dcterms:created xsi:type="dcterms:W3CDTF">2018-02-27T11:15:00Z</dcterms:created>
  <dcterms:modified xsi:type="dcterms:W3CDTF">2018-05-16T08:25:00Z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