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D5C" w:rsidRPr="00CC75F2" w:rsidRDefault="00771D5C" w:rsidP="00771D5C">
      <w:pPr>
        <w:spacing w:after="0" w:line="240" w:lineRule="auto"/>
        <w:jc w:val="center"/>
        <w:outlineLvl w:val="0"/>
        <w:rPr>
          <w:rFonts w:ascii="Times New Roman" w:eastAsia="Times New Roman" w:hAnsi="Times New Roman" w:cs="Times New Roman"/>
          <w:sz w:val="24"/>
          <w:szCs w:val="20"/>
          <w:lang w:eastAsia="zh-CN" w:bidi="my-MM"/>
        </w:rPr>
      </w:pPr>
      <w:r w:rsidRPr="00CC75F2">
        <w:rPr>
          <w:rFonts w:ascii="Times New Roman" w:eastAsia="Times New Roman" w:hAnsi="Times New Roman" w:cs="Times New Roman"/>
          <w:noProof/>
          <w:sz w:val="24"/>
          <w:szCs w:val="20"/>
          <w:lang w:eastAsia="nb-NO"/>
        </w:rPr>
        <w:drawing>
          <wp:inline distT="0" distB="0" distL="0" distR="0" wp14:anchorId="130A0BB3" wp14:editId="036F9372">
            <wp:extent cx="2781300" cy="1079500"/>
            <wp:effectExtent l="0" t="0" r="0" b="6350"/>
            <wp:docPr id="1" name="Picture 1" descr="\\oslvfil13\CommonUD$\99 - Diverse\UD felles\Logoer\3-Delegasjonslogoer\Norges_faste_delegasjon_Niva2_FN_Engel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lvfil13\CommonUD$\99 - Diverse\UD felles\Logoer\3-Delegasjonslogoer\Norges_faste_delegasjon_Niva2_FN_Engels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0" cy="1079500"/>
                    </a:xfrm>
                    <a:prstGeom prst="rect">
                      <a:avLst/>
                    </a:prstGeom>
                    <a:noFill/>
                    <a:ln>
                      <a:noFill/>
                    </a:ln>
                  </pic:spPr>
                </pic:pic>
              </a:graphicData>
            </a:graphic>
          </wp:inline>
        </w:drawing>
      </w:r>
    </w:p>
    <w:p w:rsidR="00771D5C" w:rsidRPr="00CC75F2" w:rsidRDefault="00771D5C" w:rsidP="00771D5C">
      <w:pPr>
        <w:spacing w:after="0" w:line="240" w:lineRule="auto"/>
        <w:jc w:val="center"/>
        <w:outlineLvl w:val="0"/>
        <w:rPr>
          <w:rFonts w:ascii="Calibri" w:eastAsia="Times New Roman" w:hAnsi="Calibri" w:cs="Times New Roman"/>
          <w:sz w:val="24"/>
          <w:szCs w:val="20"/>
          <w:lang w:eastAsia="zh-CN" w:bidi="my-MM"/>
        </w:rPr>
      </w:pPr>
    </w:p>
    <w:p w:rsidR="00771D5C" w:rsidRPr="000A1D76" w:rsidRDefault="00771D5C" w:rsidP="00771D5C">
      <w:pPr>
        <w:spacing w:after="0" w:line="240" w:lineRule="auto"/>
        <w:ind w:left="-567" w:right="-285"/>
        <w:jc w:val="center"/>
        <w:outlineLvl w:val="0"/>
        <w:rPr>
          <w:rFonts w:ascii="Calibri" w:eastAsia="Times New Roman" w:hAnsi="Calibri" w:cs="Times New Roman"/>
          <w:sz w:val="28"/>
          <w:szCs w:val="20"/>
          <w:lang w:val="en-US" w:eastAsia="zh-CN" w:bidi="my-MM"/>
        </w:rPr>
      </w:pPr>
      <w:r w:rsidRPr="000A1D76">
        <w:rPr>
          <w:rFonts w:ascii="Calibri" w:eastAsia="Times New Roman" w:hAnsi="Calibri" w:cs="Times New Roman"/>
          <w:sz w:val="28"/>
          <w:szCs w:val="20"/>
          <w:lang w:val="en-US" w:eastAsia="zh-CN" w:bidi="my-MM"/>
        </w:rPr>
        <w:t xml:space="preserve">STATEMENT by </w:t>
      </w:r>
      <w:r w:rsidR="00FC71D4">
        <w:rPr>
          <w:rFonts w:ascii="Calibri" w:eastAsia="Times New Roman" w:hAnsi="Calibri" w:cs="Times New Roman"/>
          <w:sz w:val="28"/>
          <w:szCs w:val="20"/>
          <w:lang w:val="en-US" w:eastAsia="zh-CN" w:bidi="my-MM"/>
        </w:rPr>
        <w:t>Ambassador Hans Brattskar</w:t>
      </w:r>
    </w:p>
    <w:p w:rsidR="00771D5C" w:rsidRPr="000A1D76" w:rsidRDefault="00771D5C" w:rsidP="00771D5C">
      <w:pPr>
        <w:spacing w:after="0" w:line="240" w:lineRule="auto"/>
        <w:ind w:left="-567" w:right="-285"/>
        <w:jc w:val="center"/>
        <w:outlineLvl w:val="0"/>
        <w:rPr>
          <w:rFonts w:ascii="Calibri" w:eastAsia="Times New Roman" w:hAnsi="Calibri" w:cs="Times New Roman"/>
          <w:sz w:val="24"/>
          <w:szCs w:val="20"/>
          <w:lang w:val="en-US" w:eastAsia="zh-CN" w:bidi="my-MM"/>
        </w:rPr>
      </w:pPr>
    </w:p>
    <w:p w:rsidR="00771D5C" w:rsidRPr="00CC75F2" w:rsidRDefault="00A41BE6" w:rsidP="00771D5C">
      <w:pPr>
        <w:spacing w:after="0" w:line="240" w:lineRule="auto"/>
        <w:ind w:left="-567" w:right="-285"/>
        <w:jc w:val="center"/>
        <w:outlineLvl w:val="0"/>
        <w:rPr>
          <w:rFonts w:ascii="Calibri" w:eastAsia="Times New Roman" w:hAnsi="Calibri" w:cs="Times New Roman"/>
          <w:b/>
          <w:bCs/>
          <w:sz w:val="28"/>
          <w:szCs w:val="20"/>
          <w:lang w:val="en-US" w:eastAsia="nb-NO"/>
        </w:rPr>
      </w:pPr>
      <w:proofErr w:type="gramStart"/>
      <w:r>
        <w:rPr>
          <w:rFonts w:ascii="Calibri" w:eastAsia="Times New Roman" w:hAnsi="Calibri" w:cs="Times New Roman"/>
          <w:b/>
          <w:bCs/>
          <w:sz w:val="28"/>
          <w:szCs w:val="20"/>
          <w:lang w:val="en-US" w:eastAsia="nb-NO"/>
        </w:rPr>
        <w:t>30</w:t>
      </w:r>
      <w:r w:rsidRPr="00A41BE6">
        <w:rPr>
          <w:rFonts w:ascii="Calibri" w:eastAsia="Times New Roman" w:hAnsi="Calibri" w:cs="Times New Roman"/>
          <w:b/>
          <w:bCs/>
          <w:sz w:val="28"/>
          <w:szCs w:val="20"/>
          <w:vertAlign w:val="superscript"/>
          <w:lang w:val="en-US" w:eastAsia="nb-NO"/>
        </w:rPr>
        <w:t>th</w:t>
      </w:r>
      <w:proofErr w:type="gramEnd"/>
      <w:r>
        <w:rPr>
          <w:rFonts w:ascii="Calibri" w:eastAsia="Times New Roman" w:hAnsi="Calibri" w:cs="Times New Roman"/>
          <w:b/>
          <w:bCs/>
          <w:sz w:val="28"/>
          <w:szCs w:val="20"/>
          <w:lang w:val="en-US" w:eastAsia="nb-NO"/>
        </w:rPr>
        <w:t xml:space="preserve"> Session of the </w:t>
      </w:r>
      <w:r w:rsidR="00FC71D4">
        <w:rPr>
          <w:rFonts w:ascii="Calibri" w:eastAsia="Times New Roman" w:hAnsi="Calibri" w:cs="Times New Roman"/>
          <w:b/>
          <w:bCs/>
          <w:sz w:val="28"/>
          <w:szCs w:val="20"/>
          <w:lang w:val="en-US" w:eastAsia="nb-NO"/>
        </w:rPr>
        <w:t xml:space="preserve">Universal Periodic Review </w:t>
      </w:r>
    </w:p>
    <w:p w:rsidR="00771D5C" w:rsidRPr="00CC75F2" w:rsidRDefault="00771D5C" w:rsidP="00771D5C">
      <w:pPr>
        <w:spacing w:after="0" w:line="240" w:lineRule="auto"/>
        <w:ind w:left="-567" w:right="-285"/>
        <w:jc w:val="center"/>
        <w:outlineLvl w:val="0"/>
        <w:rPr>
          <w:rFonts w:ascii="Calibri" w:eastAsia="Times New Roman" w:hAnsi="Calibri" w:cs="Times New Roman"/>
          <w:b/>
          <w:bCs/>
          <w:sz w:val="24"/>
          <w:szCs w:val="20"/>
          <w:lang w:val="en-US" w:eastAsia="nb-NO"/>
        </w:rPr>
      </w:pPr>
    </w:p>
    <w:p w:rsidR="00771D5C" w:rsidRPr="000A1D76" w:rsidRDefault="00771D5C" w:rsidP="00771D5C">
      <w:pPr>
        <w:spacing w:after="0" w:line="240" w:lineRule="auto"/>
        <w:ind w:left="-567" w:right="-285"/>
        <w:jc w:val="center"/>
        <w:outlineLvl w:val="0"/>
        <w:rPr>
          <w:rFonts w:ascii="Calibri" w:eastAsia="Times New Roman" w:hAnsi="Calibri" w:cs="Times New Roman"/>
          <w:b/>
          <w:bCs/>
          <w:sz w:val="24"/>
          <w:szCs w:val="20"/>
          <w:lang w:val="en-US" w:eastAsia="nb-NO"/>
        </w:rPr>
      </w:pPr>
      <w:r>
        <w:rPr>
          <w:rFonts w:ascii="Calibri" w:eastAsia="Times New Roman" w:hAnsi="Calibri" w:cs="Times New Roman"/>
          <w:b/>
          <w:bCs/>
          <w:sz w:val="24"/>
          <w:szCs w:val="20"/>
          <w:lang w:val="en-US" w:eastAsia="nb-NO"/>
        </w:rPr>
        <w:t xml:space="preserve"> </w:t>
      </w:r>
      <w:r w:rsidRPr="000A1D76">
        <w:rPr>
          <w:rFonts w:ascii="Calibri" w:eastAsia="Times New Roman" w:hAnsi="Calibri" w:cs="Times New Roman"/>
          <w:b/>
          <w:bCs/>
          <w:sz w:val="24"/>
          <w:szCs w:val="20"/>
          <w:lang w:val="en-US" w:eastAsia="nb-NO"/>
        </w:rPr>
        <w:t xml:space="preserve"> </w:t>
      </w:r>
      <w:r w:rsidR="00A41BE6">
        <w:rPr>
          <w:rFonts w:ascii="Calibri" w:eastAsia="Times New Roman" w:hAnsi="Calibri" w:cs="Times New Roman"/>
          <w:b/>
          <w:bCs/>
          <w:sz w:val="24"/>
          <w:szCs w:val="20"/>
          <w:lang w:val="en-US" w:eastAsia="nb-NO"/>
        </w:rPr>
        <w:t>8</w:t>
      </w:r>
      <w:r w:rsidR="00FC71D4">
        <w:rPr>
          <w:rFonts w:ascii="Calibri" w:eastAsia="Times New Roman" w:hAnsi="Calibri" w:cs="Times New Roman"/>
          <w:b/>
          <w:bCs/>
          <w:sz w:val="24"/>
          <w:szCs w:val="20"/>
          <w:lang w:val="en-US" w:eastAsia="nb-NO"/>
        </w:rPr>
        <w:t xml:space="preserve"> May</w:t>
      </w:r>
      <w:r w:rsidRPr="000A1D76">
        <w:rPr>
          <w:rFonts w:ascii="Calibri" w:eastAsia="Times New Roman" w:hAnsi="Calibri" w:cs="Times New Roman"/>
          <w:b/>
          <w:bCs/>
          <w:sz w:val="24"/>
          <w:szCs w:val="20"/>
          <w:lang w:val="en-US" w:eastAsia="nb-NO"/>
        </w:rPr>
        <w:t xml:space="preserve"> 2018</w:t>
      </w:r>
    </w:p>
    <w:p w:rsidR="00771D5C" w:rsidRPr="000A1D76" w:rsidRDefault="00771D5C" w:rsidP="00771D5C">
      <w:pPr>
        <w:spacing w:after="0" w:line="276" w:lineRule="auto"/>
        <w:jc w:val="center"/>
        <w:outlineLvl w:val="0"/>
        <w:rPr>
          <w:rFonts w:ascii="Calibri" w:eastAsia="Times New Roman" w:hAnsi="Calibri" w:cs="Times New Roman"/>
          <w:sz w:val="24"/>
          <w:szCs w:val="20"/>
          <w:lang w:val="en-US" w:eastAsia="nb-NO"/>
        </w:rPr>
      </w:pPr>
    </w:p>
    <w:p w:rsidR="00A41BE6" w:rsidRDefault="00771D5C" w:rsidP="00A41BE6">
      <w:pPr>
        <w:spacing w:after="240" w:line="276" w:lineRule="auto"/>
        <w:ind w:left="-142" w:right="-144"/>
        <w:jc w:val="right"/>
        <w:outlineLvl w:val="0"/>
        <w:rPr>
          <w:rFonts w:ascii="Calibri" w:eastAsia="Times New Roman" w:hAnsi="Calibri" w:cs="Times New Roman"/>
          <w:i/>
          <w:iCs/>
          <w:sz w:val="24"/>
          <w:szCs w:val="20"/>
          <w:u w:val="single"/>
          <w:lang w:val="en-US" w:eastAsia="nb-NO"/>
        </w:rPr>
      </w:pPr>
      <w:r w:rsidRPr="000A1D76">
        <w:rPr>
          <w:rFonts w:ascii="Calibri" w:eastAsia="Times New Roman" w:hAnsi="Calibri" w:cs="Times New Roman"/>
          <w:i/>
          <w:iCs/>
          <w:sz w:val="24"/>
          <w:szCs w:val="20"/>
          <w:u w:val="single"/>
          <w:lang w:val="en-US" w:eastAsia="nb-NO"/>
        </w:rPr>
        <w:t>Check against delivery</w:t>
      </w:r>
    </w:p>
    <w:p w:rsidR="00A41BE6" w:rsidRPr="00A41BE6" w:rsidRDefault="00A41BE6" w:rsidP="00A41BE6">
      <w:pPr>
        <w:spacing w:after="240" w:line="276" w:lineRule="auto"/>
        <w:ind w:left="-142" w:right="-144"/>
        <w:jc w:val="right"/>
        <w:outlineLvl w:val="0"/>
        <w:rPr>
          <w:rFonts w:ascii="Calibri" w:eastAsia="Times New Roman" w:hAnsi="Calibri" w:cs="Times New Roman"/>
          <w:i/>
          <w:iCs/>
          <w:sz w:val="24"/>
          <w:szCs w:val="20"/>
          <w:u w:val="single"/>
          <w:lang w:val="en-US" w:eastAsia="nb-NO"/>
        </w:rPr>
      </w:pPr>
    </w:p>
    <w:p w:rsidR="00FC71D4" w:rsidRPr="00FC71D4" w:rsidRDefault="00FC71D4" w:rsidP="00FC71D4">
      <w:pPr>
        <w:rPr>
          <w:lang w:val="en-US"/>
        </w:rPr>
      </w:pPr>
      <w:r w:rsidRPr="00FC71D4">
        <w:rPr>
          <w:lang w:val="en-US"/>
        </w:rPr>
        <w:t>President,</w:t>
      </w:r>
    </w:p>
    <w:p w:rsidR="00FC71D4" w:rsidRPr="00FC71D4" w:rsidRDefault="00FC71D4" w:rsidP="00FC71D4">
      <w:pPr>
        <w:rPr>
          <w:lang w:val="en-US"/>
        </w:rPr>
      </w:pPr>
      <w:r w:rsidRPr="00FC71D4">
        <w:rPr>
          <w:lang w:val="en-US"/>
        </w:rPr>
        <w:t xml:space="preserve">Norway welcomes Germany’s participation in the UPR and [commends Germany’s commitment to comply with international obligations and promote human rights. We] would [also] like to commend Germany’s active and constructive role as a member in the Human Rights Council. We are pleased that many positive steps </w:t>
      </w:r>
      <w:proofErr w:type="gramStart"/>
      <w:r w:rsidRPr="00FC71D4">
        <w:rPr>
          <w:lang w:val="en-US"/>
        </w:rPr>
        <w:t>have been taken</w:t>
      </w:r>
      <w:proofErr w:type="gramEnd"/>
      <w:r w:rsidRPr="00FC71D4">
        <w:rPr>
          <w:lang w:val="en-US"/>
        </w:rPr>
        <w:t xml:space="preserve"> since the last review.</w:t>
      </w:r>
    </w:p>
    <w:p w:rsidR="00FC71D4" w:rsidRPr="00FC71D4" w:rsidRDefault="00FC71D4" w:rsidP="00FC71D4">
      <w:pPr>
        <w:rPr>
          <w:lang w:val="en-US"/>
        </w:rPr>
      </w:pPr>
      <w:r w:rsidRPr="00FC71D4">
        <w:rPr>
          <w:lang w:val="en-US"/>
        </w:rPr>
        <w:t xml:space="preserve">Germany has made efforts to improve gender equality. However, Norway recommends that Germany increases the public awareness of the existence and purpose of the General Equal Treatment Act, and ensures its full implementation. Furthermore, we also recommend Germany to accelerate their efforts to provide women and men with equal opportunities in the </w:t>
      </w:r>
      <w:proofErr w:type="spellStart"/>
      <w:r w:rsidRPr="00FC71D4">
        <w:rPr>
          <w:lang w:val="en-US"/>
        </w:rPr>
        <w:t>labour</w:t>
      </w:r>
      <w:proofErr w:type="spellEnd"/>
      <w:r w:rsidRPr="00FC71D4">
        <w:rPr>
          <w:lang w:val="en-US"/>
        </w:rPr>
        <w:t xml:space="preserve"> market, for example by improving the availability and affordability of childcare.</w:t>
      </w:r>
    </w:p>
    <w:p w:rsidR="00F217D4" w:rsidRPr="00F217D4" w:rsidRDefault="00FC71D4" w:rsidP="00FC71D4">
      <w:pPr>
        <w:rPr>
          <w:lang w:val="en-US"/>
        </w:rPr>
      </w:pPr>
      <w:r w:rsidRPr="00FC71D4">
        <w:rPr>
          <w:lang w:val="en-US"/>
        </w:rPr>
        <w:t>Thank you.</w:t>
      </w:r>
      <w:bookmarkStart w:id="0" w:name="_GoBack"/>
      <w:bookmarkEnd w:id="0"/>
    </w:p>
    <w:p w:rsidR="00771D5C" w:rsidRPr="00771D5C" w:rsidRDefault="00771D5C" w:rsidP="00F217D4">
      <w:pPr>
        <w:rPr>
          <w:lang w:val="en-US"/>
        </w:rPr>
      </w:pPr>
    </w:p>
    <w:sectPr w:rsidR="00771D5C" w:rsidRPr="00771D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5C"/>
    <w:rsid w:val="000278B1"/>
    <w:rsid w:val="001B58AD"/>
    <w:rsid w:val="00771D5C"/>
    <w:rsid w:val="0089626E"/>
    <w:rsid w:val="00995A60"/>
    <w:rsid w:val="009A181E"/>
    <w:rsid w:val="00A41BE6"/>
    <w:rsid w:val="00F217D4"/>
    <w:rsid w:val="00FC71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F0F25"/>
  <w15:chartTrackingRefBased/>
  <w15:docId w15:val="{A10A3EE6-AC36-4DDD-8BDE-6C5EA020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2CC0FB-FF1E-4B3D-B240-EAFF3B422748}"/>
</file>

<file path=customXml/itemProps2.xml><?xml version="1.0" encoding="utf-8"?>
<ds:datastoreItem xmlns:ds="http://schemas.openxmlformats.org/officeDocument/2006/customXml" ds:itemID="{AD9B7DE7-9203-4D5B-ACA0-5ECEAEF6C385}"/>
</file>

<file path=customXml/itemProps3.xml><?xml version="1.0" encoding="utf-8"?>
<ds:datastoreItem xmlns:ds="http://schemas.openxmlformats.org/officeDocument/2006/customXml" ds:itemID="{81431E86-F4A6-4CFF-B48C-10BE9E23F7A5}"/>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Alvsåker, Herborg Fiskaa</dc:creator>
  <cp:keywords/>
  <dc:description/>
  <cp:lastModifiedBy>Berg, Live Kroknes</cp:lastModifiedBy>
  <cp:revision>2</cp:revision>
  <dcterms:created xsi:type="dcterms:W3CDTF">2018-05-07T11:49:00Z</dcterms:created>
  <dcterms:modified xsi:type="dcterms:W3CDTF">2018-05-07T11:49:00Z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