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34"/>
          <w:szCs w:val="34"/>
          <w:rtl w:val="0"/>
        </w:rPr>
      </w:pPr>
      <w:r>
        <w:rPr>
          <w:rFonts w:ascii="Times" w:hAnsi="Times"/>
          <w:b w:val="1"/>
          <w:bCs w:val="1"/>
          <w:sz w:val="34"/>
          <w:szCs w:val="34"/>
          <w:rtl w:val="0"/>
          <w:lang w:val="de-DE"/>
        </w:rPr>
        <w:t>RECOMENDACIONES UZBEKISTAN</w:t>
      </w:r>
    </w:p>
    <w:p>
      <w:pPr>
        <w:pStyle w:val="Cuerpo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34"/>
          <w:szCs w:val="34"/>
          <w:rtl w:val="0"/>
        </w:rPr>
      </w:pP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hAnsi="Times"/>
          <w:sz w:val="34"/>
          <w:szCs w:val="34"/>
          <w:rtl w:val="0"/>
          <w:lang w:val="es-ES_tradnl"/>
        </w:rPr>
        <w:t>Uruguay saluda las diversas iniciativas relativas a los derechos humanos que Uzbekist</w:t>
      </w:r>
      <w:r>
        <w:rPr>
          <w:rFonts w:ascii="Times" w:hAnsi="Times" w:hint="default"/>
          <w:sz w:val="34"/>
          <w:szCs w:val="34"/>
          <w:rtl w:val="0"/>
        </w:rPr>
        <w:t>á</w:t>
      </w:r>
      <w:r>
        <w:rPr>
          <w:rFonts w:ascii="Times" w:hAnsi="Times"/>
          <w:sz w:val="34"/>
          <w:szCs w:val="34"/>
          <w:rtl w:val="0"/>
          <w:lang w:val="es-ES_tradnl"/>
        </w:rPr>
        <w:t xml:space="preserve">n ha implementado en los </w:t>
      </w:r>
      <w:r>
        <w:rPr>
          <w:rFonts w:ascii="Times" w:hAnsi="Times" w:hint="default"/>
          <w:sz w:val="34"/>
          <w:szCs w:val="34"/>
          <w:rtl w:val="0"/>
        </w:rPr>
        <w:t>ú</w:t>
      </w:r>
      <w:r>
        <w:rPr>
          <w:rFonts w:ascii="Times" w:hAnsi="Times"/>
          <w:sz w:val="34"/>
          <w:szCs w:val="34"/>
          <w:rtl w:val="0"/>
          <w:lang w:val="pt-PT"/>
        </w:rPr>
        <w:t>ltimos a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ñ</w:t>
      </w:r>
      <w:r>
        <w:rPr>
          <w:rFonts w:ascii="Times" w:hAnsi="Times"/>
          <w:sz w:val="34"/>
          <w:szCs w:val="34"/>
          <w:rtl w:val="0"/>
          <w:lang w:val="es-ES_tradnl"/>
        </w:rPr>
        <w:t>os, entre ellas la Estrategia de Desarrollo y aplaude el compromiso del Presidente de acercar las entidades que la implementar</w:t>
      </w:r>
      <w:r>
        <w:rPr>
          <w:rFonts w:ascii="Times" w:hAnsi="Times" w:hint="default"/>
          <w:sz w:val="34"/>
          <w:szCs w:val="34"/>
          <w:rtl w:val="0"/>
        </w:rPr>
        <w:t>á</w:t>
      </w:r>
      <w:r>
        <w:rPr>
          <w:rFonts w:ascii="Times" w:hAnsi="Times"/>
          <w:sz w:val="34"/>
          <w:szCs w:val="34"/>
          <w:rtl w:val="0"/>
          <w:lang w:val="es-ES_tradnl"/>
        </w:rPr>
        <w:t xml:space="preserve">n a la sociedad civil nacional. 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hAnsi="Times"/>
          <w:sz w:val="34"/>
          <w:szCs w:val="34"/>
          <w:rtl w:val="0"/>
          <w:lang w:val="es-ES_tradnl"/>
        </w:rPr>
        <w:t>Convencidos de que el pleno disfrute de los derechos humanos debe asegurarse a todas las personas sin discriminaci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</w:rPr>
        <w:t xml:space="preserve">n, </w:t>
      </w:r>
      <w:r>
        <w:rPr>
          <w:rStyle w:val="Ninguno"/>
          <w:rFonts w:ascii="Times" w:hAnsi="Times"/>
          <w:sz w:val="34"/>
          <w:szCs w:val="34"/>
          <w:u w:val="single"/>
          <w:rtl w:val="0"/>
          <w:lang w:val="es-ES_tradnl"/>
        </w:rPr>
        <w:t>Uruguay recomienda</w:t>
      </w:r>
      <w:r>
        <w:rPr>
          <w:rFonts w:ascii="Times" w:hAnsi="Times"/>
          <w:sz w:val="34"/>
          <w:szCs w:val="34"/>
          <w:rtl w:val="0"/>
        </w:rPr>
        <w:t>:</w:t>
      </w:r>
    </w:p>
    <w:p>
      <w:pPr>
        <w:pStyle w:val="Cuerpo"/>
        <w:bidi w:val="0"/>
        <w:ind w:left="0" w:right="0" w:firstLine="0"/>
        <w:jc w:val="both"/>
        <w:rPr>
          <w:rFonts w:ascii="Times" w:cs="Times" w:hAnsi="Times" w:eastAsia="Times"/>
          <w:sz w:val="34"/>
          <w:szCs w:val="34"/>
          <w:rtl w:val="0"/>
        </w:rPr>
      </w:pP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cs="Times" w:hAnsi="Times" w:eastAsia="Times"/>
          <w:sz w:val="34"/>
          <w:szCs w:val="34"/>
          <w:rtl w:val="0"/>
        </w:rPr>
        <w:tab/>
        <w:t>•</w:t>
        <w:tab/>
      </w:r>
      <w:r>
        <w:rPr>
          <w:rFonts w:ascii="Times" w:hAnsi="Times"/>
          <w:sz w:val="34"/>
          <w:szCs w:val="34"/>
          <w:rtl w:val="0"/>
          <w:lang w:val="es-ES_tradnl"/>
        </w:rPr>
        <w:t>Armonizar las leyes internas para incorporar las disposiciones de la Convenci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sobre la eliminaci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de todas las formas de discriminaci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 xml:space="preserve">n contra la mujer. </w:t>
      </w: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cs="Times" w:hAnsi="Times" w:eastAsia="Times"/>
          <w:sz w:val="34"/>
          <w:szCs w:val="34"/>
          <w:rtl w:val="0"/>
        </w:rPr>
        <w:tab/>
        <w:t>•</w:t>
        <w:tab/>
      </w:r>
      <w:r>
        <w:rPr>
          <w:rFonts w:ascii="Times" w:hAnsi="Times"/>
          <w:sz w:val="34"/>
          <w:szCs w:val="34"/>
          <w:rtl w:val="0"/>
          <w:lang w:val="es-ES_tradnl"/>
        </w:rPr>
        <w:t>Despenalizar las relaciones sexuales consentidas entre personas del mismo sexo y combatir la estigmatizaci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por razones de orientaci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sexual o identidad de g</w:t>
      </w:r>
      <w:r>
        <w:rPr>
          <w:rFonts w:ascii="Times" w:hAnsi="Times" w:hint="default"/>
          <w:sz w:val="34"/>
          <w:szCs w:val="34"/>
          <w:rtl w:val="0"/>
          <w:lang w:val="fr-FR"/>
        </w:rPr>
        <w:t>é</w:t>
      </w:r>
      <w:r>
        <w:rPr>
          <w:rFonts w:ascii="Times" w:hAnsi="Times"/>
          <w:sz w:val="34"/>
          <w:szCs w:val="34"/>
          <w:rtl w:val="0"/>
          <w:lang w:val="it-IT"/>
        </w:rPr>
        <w:t xml:space="preserve">nero. </w:t>
      </w: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cs="Times" w:hAnsi="Times" w:eastAsia="Times"/>
          <w:sz w:val="34"/>
          <w:szCs w:val="34"/>
          <w:rtl w:val="0"/>
        </w:rPr>
        <w:tab/>
        <w:t>•</w:t>
        <w:tab/>
      </w:r>
      <w:r>
        <w:rPr>
          <w:rFonts w:ascii="Times" w:hAnsi="Times"/>
          <w:sz w:val="34"/>
          <w:szCs w:val="34"/>
          <w:rtl w:val="0"/>
          <w:lang w:val="es-ES_tradnl"/>
        </w:rPr>
        <w:t>Definir legalmente e incluir en el C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digo Penal el delito de violencia dom</w:t>
      </w:r>
      <w:r>
        <w:rPr>
          <w:rFonts w:ascii="Times" w:hAnsi="Times" w:hint="default"/>
          <w:sz w:val="34"/>
          <w:szCs w:val="34"/>
          <w:rtl w:val="0"/>
          <w:lang w:val="fr-FR"/>
        </w:rPr>
        <w:t>é</w:t>
      </w:r>
      <w:r>
        <w:rPr>
          <w:rFonts w:ascii="Times" w:hAnsi="Times"/>
          <w:sz w:val="34"/>
          <w:szCs w:val="34"/>
          <w:rtl w:val="0"/>
          <w:lang w:val="es-ES_tradnl"/>
        </w:rPr>
        <w:t>stica y violencia basada en g</w:t>
      </w:r>
      <w:r>
        <w:rPr>
          <w:rFonts w:ascii="Times" w:hAnsi="Times" w:hint="default"/>
          <w:sz w:val="34"/>
          <w:szCs w:val="34"/>
          <w:rtl w:val="0"/>
          <w:lang w:val="fr-FR"/>
        </w:rPr>
        <w:t>é</w:t>
      </w:r>
      <w:r>
        <w:rPr>
          <w:rFonts w:ascii="Times" w:hAnsi="Times"/>
          <w:sz w:val="34"/>
          <w:szCs w:val="34"/>
          <w:rtl w:val="0"/>
          <w:lang w:val="es-ES_tradnl"/>
        </w:rPr>
        <w:t>nero, que tenga en cuenta la orientaci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sexual e identidad de g</w:t>
      </w:r>
      <w:r>
        <w:rPr>
          <w:rFonts w:ascii="Times" w:hAnsi="Times" w:hint="default"/>
          <w:sz w:val="34"/>
          <w:szCs w:val="34"/>
          <w:rtl w:val="0"/>
          <w:lang w:val="fr-FR"/>
        </w:rPr>
        <w:t>é</w:t>
      </w:r>
      <w:r>
        <w:rPr>
          <w:rFonts w:ascii="Times" w:hAnsi="Times"/>
          <w:sz w:val="34"/>
          <w:szCs w:val="34"/>
          <w:rtl w:val="0"/>
          <w:lang w:val="it-IT"/>
        </w:rPr>
        <w:t>nero.</w:t>
      </w:r>
    </w:p>
    <w:p>
      <w:pPr>
        <w:pStyle w:val="Cuerpo"/>
        <w:tabs>
          <w:tab w:val="left" w:pos="220"/>
          <w:tab w:val="left" w:pos="720"/>
        </w:tabs>
        <w:bidi w:val="0"/>
        <w:ind w:left="720" w:right="0" w:hanging="720"/>
        <w:jc w:val="both"/>
        <w:rPr>
          <w:rFonts w:ascii="Times" w:cs="Times" w:hAnsi="Times" w:eastAsia="Times"/>
          <w:sz w:val="34"/>
          <w:szCs w:val="34"/>
          <w:rtl w:val="0"/>
        </w:rPr>
      </w:pPr>
      <w:r>
        <w:rPr>
          <w:rFonts w:ascii="Times" w:cs="Times" w:hAnsi="Times" w:eastAsia="Times"/>
          <w:sz w:val="34"/>
          <w:szCs w:val="34"/>
          <w:rtl w:val="0"/>
        </w:rPr>
        <w:tab/>
        <w:t>•</w:t>
        <w:tab/>
      </w:r>
      <w:r>
        <w:rPr>
          <w:rFonts w:ascii="Times" w:hAnsi="Times"/>
          <w:sz w:val="34"/>
          <w:szCs w:val="34"/>
          <w:rtl w:val="0"/>
          <w:lang w:val="es-ES_tradnl"/>
        </w:rPr>
        <w:t>Avanzar en la adecuaci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de las instituciones existentes con miras a establecer una instituci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nacional de derechos humanos de conformidad a los Principios de Par</w:t>
      </w:r>
      <w:r>
        <w:rPr>
          <w:rFonts w:ascii="Times" w:hAnsi="Times" w:hint="default"/>
          <w:sz w:val="34"/>
          <w:szCs w:val="34"/>
          <w:rtl w:val="0"/>
        </w:rPr>
        <w:t>í</w:t>
      </w:r>
      <w:r>
        <w:rPr>
          <w:rFonts w:ascii="Times" w:hAnsi="Times"/>
          <w:sz w:val="34"/>
          <w:szCs w:val="34"/>
          <w:rtl w:val="0"/>
          <w:lang w:val="pt-PT"/>
        </w:rPr>
        <w:t>s.</w:t>
      </w:r>
    </w:p>
    <w:p>
      <w:pPr>
        <w:pStyle w:val="Cuerpo"/>
        <w:tabs>
          <w:tab w:val="left" w:pos="560"/>
        </w:tabs>
        <w:bidi w:val="0"/>
        <w:ind w:left="0" w:right="0" w:firstLine="0"/>
        <w:jc w:val="both"/>
        <w:rPr>
          <w:rFonts w:ascii="Times" w:cs="Times" w:hAnsi="Times" w:eastAsia="Times"/>
          <w:sz w:val="34"/>
          <w:szCs w:val="34"/>
          <w:rtl w:val="0"/>
        </w:rPr>
      </w:pPr>
    </w:p>
    <w:p>
      <w:pPr>
        <w:pStyle w:val="Cuerpo"/>
        <w:bidi w:val="0"/>
        <w:ind w:left="0" w:right="0" w:firstLine="0"/>
        <w:jc w:val="both"/>
        <w:rPr>
          <w:rtl w:val="0"/>
        </w:rPr>
      </w:pPr>
      <w:r>
        <w:rPr>
          <w:rFonts w:ascii="Times" w:hAnsi="Times"/>
          <w:sz w:val="34"/>
          <w:szCs w:val="34"/>
          <w:rtl w:val="0"/>
          <w:lang w:val="es-ES_tradnl"/>
        </w:rPr>
        <w:t>Finalmente, Uruguay espera que Uzbekist</w:t>
      </w:r>
      <w:r>
        <w:rPr>
          <w:rFonts w:ascii="Times" w:hAnsi="Times" w:hint="default"/>
          <w:sz w:val="34"/>
          <w:szCs w:val="34"/>
          <w:rtl w:val="0"/>
        </w:rPr>
        <w:t>á</w:t>
      </w:r>
      <w:r>
        <w:rPr>
          <w:rFonts w:ascii="Times" w:hAnsi="Times"/>
          <w:sz w:val="34"/>
          <w:szCs w:val="34"/>
          <w:rtl w:val="0"/>
          <w:lang w:val="es-ES_tradnl"/>
        </w:rPr>
        <w:t>n considere ratificar los instrumentos internacionales relativos a los derechos humanos y al derecho humanitario de los que a</w:t>
      </w:r>
      <w:r>
        <w:rPr>
          <w:rFonts w:ascii="Times" w:hAnsi="Times" w:hint="default"/>
          <w:sz w:val="34"/>
          <w:szCs w:val="34"/>
          <w:rtl w:val="0"/>
        </w:rPr>
        <w:t>ú</w:t>
      </w:r>
      <w:r>
        <w:rPr>
          <w:rFonts w:ascii="Times" w:hAnsi="Times"/>
          <w:sz w:val="34"/>
          <w:szCs w:val="34"/>
          <w:rtl w:val="0"/>
          <w:lang w:val="es-ES_tradnl"/>
        </w:rPr>
        <w:t>n no es parte, especialmente el Estatuto de Roma de la Corte Penal Internacional, la Convenci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sobre la protecci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de los derechos de todos los trabajadores migratorios y de sus familiares, la Convenci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Internacional para la protecci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>n de todas las personas contra las desapariciones forzadas y el Protocolo Facultativo a la Convenci</w:t>
      </w:r>
      <w:r>
        <w:rPr>
          <w:rFonts w:ascii="Times" w:hAnsi="Times" w:hint="default"/>
          <w:sz w:val="34"/>
          <w:szCs w:val="34"/>
          <w:rtl w:val="0"/>
          <w:lang w:val="es-ES_tradnl"/>
        </w:rPr>
        <w:t>ó</w:t>
      </w:r>
      <w:r>
        <w:rPr>
          <w:rFonts w:ascii="Times" w:hAnsi="Times"/>
          <w:sz w:val="34"/>
          <w:szCs w:val="34"/>
          <w:rtl w:val="0"/>
          <w:lang w:val="es-ES_tradnl"/>
        </w:rPr>
        <w:t xml:space="preserve">n contra la Tortura y otros tratos o penas crueles, inhumanos o degradantes. </w:t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AF2D8-0465-4946-AB31-109C2272DB54}"/>
</file>

<file path=customXml/itemProps2.xml><?xml version="1.0" encoding="utf-8"?>
<ds:datastoreItem xmlns:ds="http://schemas.openxmlformats.org/officeDocument/2006/customXml" ds:itemID="{4CD5F26B-D7D0-4437-9133-A5F50E5CD75A}"/>
</file>

<file path=customXml/itemProps3.xml><?xml version="1.0" encoding="utf-8"?>
<ds:datastoreItem xmlns:ds="http://schemas.openxmlformats.org/officeDocument/2006/customXml" ds:itemID="{2AF41425-9EBD-4E66-8D80-A7A542988B0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