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Style w:val="Ning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RECOMENDACIONES BURKINA FASO</w:t>
      </w:r>
    </w:p>
    <w:p>
      <w:pPr>
        <w:pStyle w:val="Normal.0"/>
        <w:jc w:val="center"/>
      </w:pPr>
    </w:p>
    <w:p>
      <w:pPr>
        <w:pStyle w:val="Normal.0"/>
        <w:spacing w:line="360" w:lineRule="auto"/>
        <w:jc w:val="both"/>
      </w:pPr>
      <w:r>
        <w:rPr>
          <w:rStyle w:val="Ninguno"/>
          <w:color w:val="000000"/>
          <w:u w:color="000000"/>
          <w:rtl w:val="0"/>
          <w:lang w:val="es-ES_tradnl"/>
        </w:rPr>
        <w:t>Uruguay acoge con satisfacci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 los avances de Burkina Faso en materia de derechos del ni</w:t>
      </w:r>
      <w:r>
        <w:rPr>
          <w:rStyle w:val="Ninguno"/>
          <w:color w:val="000000"/>
          <w:u w:color="000000"/>
          <w:rtl w:val="0"/>
          <w:lang w:val="es-ES_tradnl"/>
        </w:rPr>
        <w:t>ñ</w:t>
      </w:r>
      <w:r>
        <w:rPr>
          <w:rStyle w:val="Ninguno"/>
          <w:color w:val="000000"/>
          <w:u w:color="000000"/>
          <w:rtl w:val="0"/>
          <w:lang w:val="es-ES_tradnl"/>
        </w:rPr>
        <w:t>o, especialmente en cuanto al registro de nacimientos y la reducci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 xml:space="preserve">n de los casamientos precoces y forzados. </w:t>
      </w:r>
    </w:p>
    <w:p>
      <w:pPr>
        <w:pStyle w:val="Normal.0"/>
        <w:spacing w:line="360" w:lineRule="auto"/>
        <w:jc w:val="both"/>
      </w:pPr>
      <w:r>
        <w:rPr>
          <w:rtl w:val="0"/>
          <w:lang w:val="es-ES_tradnl"/>
        </w:rPr>
        <w:t>Alentado por ello y con el fin de contribuir a fortalecer el compromiso de Burkina Faso con el Sistema Universal de 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los Derechos Humanos, </w:t>
      </w:r>
      <w:r>
        <w:rPr>
          <w:rStyle w:val="Ninguno"/>
          <w:u w:val="single"/>
          <w:rtl w:val="0"/>
          <w:lang w:val="es-ES_tradnl"/>
        </w:rPr>
        <w:t>Uruguay recomienda</w:t>
      </w:r>
      <w:r>
        <w:rPr>
          <w:rtl w:val="0"/>
          <w:lang w:val="es-ES_tradnl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color w:val="000000"/>
          <w:u w:color="000000"/>
          <w:rtl w:val="0"/>
          <w:lang w:val="es-ES_tradnl"/>
        </w:rPr>
        <w:t xml:space="preserve"> </w:t>
      </w:r>
      <w:r>
        <w:rPr>
          <w:rStyle w:val="Ninguno"/>
          <w:rFonts w:ascii="Calibri" w:cs="Calibri" w:hAnsi="Calibri" w:eastAsia="Calibri"/>
          <w:b w:val="0"/>
          <w:bCs w:val="0"/>
          <w:color w:val="000000"/>
          <w:u w:color="000000"/>
          <w:rtl w:val="0"/>
          <w:lang w:val="es-ES_tradnl"/>
        </w:rPr>
        <w:t>Redoblar esfuerzos para eliminar toda forma de discriminaci</w:t>
      </w:r>
      <w:r>
        <w:rPr>
          <w:rStyle w:val="Ninguno"/>
          <w:rFonts w:ascii="Calibri" w:cs="Calibri" w:hAnsi="Calibri" w:eastAsia="Calibri"/>
          <w:b w:val="0"/>
          <w:bCs w:val="0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0"/>
          <w:bCs w:val="0"/>
          <w:color w:val="000000"/>
          <w:u w:color="000000"/>
          <w:rtl w:val="0"/>
          <w:lang w:val="es-ES_tradnl"/>
        </w:rPr>
        <w:t>n y violencia hacia la mujer, haciendo especial hincapi</w:t>
      </w:r>
      <w:r>
        <w:rPr>
          <w:rStyle w:val="Ninguno"/>
          <w:rFonts w:ascii="Calibri" w:cs="Calibri" w:hAnsi="Calibri" w:eastAsia="Calibri"/>
          <w:b w:val="0"/>
          <w:bCs w:val="0"/>
          <w:color w:val="000000"/>
          <w:u w:color="000000"/>
          <w:rtl w:val="0"/>
          <w:lang w:val="es-ES_tradnl"/>
        </w:rPr>
        <w:t xml:space="preserve">é </w:t>
      </w:r>
      <w:r>
        <w:rPr>
          <w:rStyle w:val="Ninguno"/>
          <w:rFonts w:ascii="Calibri" w:cs="Calibri" w:hAnsi="Calibri" w:eastAsia="Calibri"/>
          <w:b w:val="0"/>
          <w:bCs w:val="0"/>
          <w:color w:val="000000"/>
          <w:u w:color="000000"/>
          <w:rtl w:val="0"/>
          <w:lang w:val="es-ES_tradnl"/>
        </w:rPr>
        <w:t>en la lucha contra la</w:t>
      </w:r>
      <w:r>
        <w:rPr>
          <w:rStyle w:val="Ninguno"/>
          <w:b w:val="1"/>
          <w:bCs w:val="1"/>
          <w:color w:val="000000"/>
          <w:u w:color="000000"/>
          <w:rtl w:val="0"/>
          <w:lang w:val="es-ES_tradnl"/>
        </w:rPr>
        <w:t xml:space="preserve"> </w:t>
      </w:r>
      <w:r>
        <w:rPr>
          <w:rStyle w:val="Ninguno"/>
          <w:rFonts w:ascii="Calibri" w:cs="Calibri" w:hAnsi="Calibri" w:eastAsia="Calibri"/>
          <w:b w:val="0"/>
          <w:bCs w:val="0"/>
          <w:color w:val="000000"/>
          <w:u w:color="000000"/>
          <w:rtl w:val="0"/>
          <w:lang w:val="es-ES_tradnl"/>
        </w:rPr>
        <w:t>pr</w:t>
      </w:r>
      <w:r>
        <w:rPr>
          <w:rStyle w:val="Ninguno"/>
          <w:rFonts w:ascii="Calibri" w:cs="Calibri" w:hAnsi="Calibri" w:eastAsia="Calibri"/>
          <w:b w:val="0"/>
          <w:bCs w:val="0"/>
          <w:color w:val="000000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0"/>
          <w:bCs w:val="0"/>
          <w:color w:val="000000"/>
          <w:u w:color="000000"/>
          <w:rtl w:val="0"/>
          <w:lang w:val="es-ES_tradnl"/>
        </w:rPr>
        <w:t>ctica de la mutilaci</w:t>
      </w:r>
      <w:r>
        <w:rPr>
          <w:rStyle w:val="Ninguno"/>
          <w:rFonts w:ascii="Calibri" w:cs="Calibri" w:hAnsi="Calibri" w:eastAsia="Calibri"/>
          <w:b w:val="0"/>
          <w:bCs w:val="0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0"/>
          <w:bCs w:val="0"/>
          <w:color w:val="000000"/>
          <w:u w:color="000000"/>
          <w:rtl w:val="0"/>
          <w:lang w:val="es-ES_tradnl"/>
        </w:rPr>
        <w:t xml:space="preserve">n genital femenina. 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 xml:space="preserve">Continuar avanzando y protegiendo los derechos de los </w:t>
      </w:r>
      <w:r>
        <w:rPr>
          <w:rStyle w:val="Ninguno"/>
          <w:color w:val="000000"/>
          <w:u w:color="000000"/>
          <w:rtl w:val="0"/>
          <w:lang w:val="es-ES_tradnl"/>
        </w:rPr>
        <w:t>ni</w:t>
      </w:r>
      <w:r>
        <w:rPr>
          <w:rStyle w:val="Ninguno"/>
          <w:color w:val="000000"/>
          <w:u w:color="000000"/>
          <w:rtl w:val="0"/>
          <w:lang w:val="es-ES_tradnl"/>
        </w:rPr>
        <w:t>ñ</w:t>
      </w:r>
      <w:r>
        <w:rPr>
          <w:rStyle w:val="Ninguno"/>
          <w:color w:val="000000"/>
          <w:u w:color="000000"/>
          <w:rtl w:val="0"/>
          <w:lang w:val="es-ES_tradnl"/>
        </w:rPr>
        <w:t>os, principalmente en lo relativo al trabajo infantil (sector minero-oro) y a la explotaci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 sexual.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Considerar el establecimiento de un mecanismo nacional de coordinaci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la elaboraci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informes, seguimiento e implementaci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recomendaciones, en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 con los elementos de la Gu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2016 publicada por la OACNUDH.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Considerar la ratificaci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Protocolo facultativo del Pacto Internacional de Derechos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micos, Sociales y Culturales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A84C7-6114-4B27-80B9-975559ED569A}"/>
</file>

<file path=customXml/itemProps2.xml><?xml version="1.0" encoding="utf-8"?>
<ds:datastoreItem xmlns:ds="http://schemas.openxmlformats.org/officeDocument/2006/customXml" ds:itemID="{53A7FA51-F7FE-4CA1-B923-AC56C4F47627}"/>
</file>

<file path=customXml/itemProps3.xml><?xml version="1.0" encoding="utf-8"?>
<ds:datastoreItem xmlns:ds="http://schemas.openxmlformats.org/officeDocument/2006/customXml" ds:itemID="{35CC8855-8C3C-44F3-8E0A-F53D779939E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