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C8E66" w14:textId="77777777" w:rsidR="00887824" w:rsidRPr="00BF7C28" w:rsidRDefault="00CD1D23" w:rsidP="00BE5152">
      <w:pPr>
        <w:jc w:val="center"/>
        <w:rPr>
          <w:rFonts w:ascii="Verdana" w:hAnsi="Verdana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E1943A3" wp14:editId="5A44C311">
            <wp:extent cx="5580380" cy="1208872"/>
            <wp:effectExtent l="0" t="0" r="127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20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F9800" w14:textId="77777777" w:rsidR="00887824" w:rsidRDefault="00887824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15E713A4" w14:textId="77777777"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90"/>
        <w:gridCol w:w="4798"/>
      </w:tblGrid>
      <w:tr w:rsidR="00CD1D23" w:rsidRPr="008F6EAD" w14:paraId="73A1DE10" w14:textId="77777777" w:rsidTr="000B38F4">
        <w:trPr>
          <w:jc w:val="center"/>
        </w:trPr>
        <w:tc>
          <w:tcPr>
            <w:tcW w:w="4513" w:type="dxa"/>
          </w:tcPr>
          <w:p w14:paraId="5CE933AC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Cs/>
                <w:spacing w:val="12"/>
                <w:kern w:val="28"/>
                <w:lang w:val="sq-AL"/>
              </w:rPr>
            </w:pPr>
            <w:r w:rsidRPr="008F6EAD">
              <w:rPr>
                <w:rFonts w:ascii="Bookman Old Style" w:hAnsi="Bookman Old Style"/>
                <w:sz w:val="22"/>
                <w:szCs w:val="22"/>
                <w:lang w:val="sq-AL"/>
              </w:rPr>
              <w:t>MISIONI I PËRHERSHËM I</w:t>
            </w:r>
            <w:r w:rsidRPr="008F6EAD">
              <w:rPr>
                <w:rFonts w:ascii="Bookman Old Style" w:hAnsi="Bookman Old Style"/>
                <w:bCs/>
                <w:spacing w:val="12"/>
                <w:kern w:val="28"/>
                <w:sz w:val="22"/>
                <w:szCs w:val="22"/>
                <w:lang w:val="sq-AL"/>
              </w:rPr>
              <w:t xml:space="preserve"> </w:t>
            </w:r>
          </w:p>
          <w:p w14:paraId="7970370E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Cs/>
                <w:spacing w:val="12"/>
                <w:kern w:val="28"/>
                <w:lang w:val="sq-AL"/>
              </w:rPr>
            </w:pPr>
            <w:r w:rsidRPr="008F6EAD">
              <w:rPr>
                <w:rFonts w:ascii="Bookman Old Style" w:hAnsi="Bookman Old Style"/>
                <w:sz w:val="22"/>
                <w:szCs w:val="22"/>
                <w:lang w:val="sq-AL"/>
              </w:rPr>
              <w:t>REPUBLIKËS SË SHQIPËRISË</w:t>
            </w:r>
            <w:r w:rsidRPr="008F6EAD">
              <w:rPr>
                <w:rFonts w:ascii="Bookman Old Style" w:hAnsi="Bookman Old Style"/>
                <w:bCs/>
                <w:spacing w:val="12"/>
                <w:kern w:val="28"/>
                <w:sz w:val="22"/>
                <w:szCs w:val="22"/>
                <w:lang w:val="sq-AL"/>
              </w:rPr>
              <w:t xml:space="preserve"> </w:t>
            </w:r>
          </w:p>
          <w:p w14:paraId="60FD11AA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spacing w:val="12"/>
                <w:kern w:val="28"/>
                <w:lang w:val="sq-AL"/>
              </w:rPr>
            </w:pPr>
            <w:r w:rsidRPr="008F6EAD">
              <w:rPr>
                <w:rFonts w:ascii="Bookman Old Style" w:hAnsi="Bookman Old Style"/>
                <w:sz w:val="22"/>
                <w:szCs w:val="22"/>
                <w:lang w:val="sq-AL"/>
              </w:rPr>
              <w:t xml:space="preserve">GJENEVË </w:t>
            </w:r>
          </w:p>
          <w:p w14:paraId="679B9114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spacing w:val="12"/>
                <w:kern w:val="28"/>
                <w:lang w:val="sq-AL"/>
              </w:rPr>
            </w:pPr>
          </w:p>
        </w:tc>
        <w:tc>
          <w:tcPr>
            <w:tcW w:w="4491" w:type="dxa"/>
          </w:tcPr>
          <w:p w14:paraId="5619A2CD" w14:textId="77777777" w:rsidR="00CD1D23" w:rsidRPr="008F6EAD" w:rsidRDefault="00CD1D23" w:rsidP="000B38F4">
            <w:pPr>
              <w:spacing w:line="276" w:lineRule="auto"/>
              <w:ind w:left="3600" w:hanging="3600"/>
              <w:jc w:val="center"/>
              <w:rPr>
                <w:rFonts w:ascii="Bookman Old Style" w:hAnsi="Bookman Old Style"/>
              </w:rPr>
            </w:pPr>
            <w:r w:rsidRPr="008F6EAD">
              <w:rPr>
                <w:rFonts w:ascii="Bookman Old Style" w:hAnsi="Bookman Old Style"/>
                <w:sz w:val="22"/>
                <w:szCs w:val="22"/>
              </w:rPr>
              <w:t>PERMANENT MISSION OF</w:t>
            </w:r>
          </w:p>
          <w:p w14:paraId="308779F3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8F6EAD">
              <w:rPr>
                <w:rFonts w:ascii="Bookman Old Style" w:hAnsi="Bookman Old Style"/>
                <w:sz w:val="22"/>
                <w:szCs w:val="22"/>
              </w:rPr>
              <w:t>THE REPUBLIC OF ALBANIA</w:t>
            </w:r>
          </w:p>
          <w:p w14:paraId="585E3332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Cs/>
                <w:spacing w:val="12"/>
                <w:kern w:val="28"/>
                <w:lang w:val="sq-AL"/>
              </w:rPr>
            </w:pPr>
            <w:r w:rsidRPr="008F6EAD">
              <w:rPr>
                <w:rFonts w:ascii="Bookman Old Style" w:hAnsi="Bookman Old Style"/>
                <w:sz w:val="22"/>
                <w:szCs w:val="22"/>
              </w:rPr>
              <w:t>GENEVA</w:t>
            </w:r>
          </w:p>
          <w:p w14:paraId="30DEEFCA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spacing w:val="12"/>
                <w:kern w:val="28"/>
                <w:lang w:val="sq-AL"/>
              </w:rPr>
            </w:pPr>
          </w:p>
        </w:tc>
      </w:tr>
    </w:tbl>
    <w:p w14:paraId="23D1092B" w14:textId="77777777"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25598C1E" w14:textId="77777777" w:rsidR="006C749B" w:rsidRP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77611809" w14:textId="77777777" w:rsidR="00887824" w:rsidRPr="006C749B" w:rsidRDefault="0041346F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Universal Periodic Review</w:t>
      </w:r>
    </w:p>
    <w:p w14:paraId="62E419DD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63C11238" w14:textId="77777777" w:rsidR="0078187A" w:rsidRPr="006C749B" w:rsidRDefault="008E739F" w:rsidP="0078187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29</w:t>
      </w:r>
      <w:r w:rsidR="0078187A" w:rsidRPr="0078187A">
        <w:rPr>
          <w:rFonts w:ascii="Verdana" w:hAnsi="Verdana"/>
          <w:b/>
          <w:sz w:val="22"/>
          <w:szCs w:val="22"/>
          <w:vertAlign w:val="superscript"/>
        </w:rPr>
        <w:t>th</w:t>
      </w:r>
    </w:p>
    <w:p w14:paraId="00E4CD82" w14:textId="77777777" w:rsidR="0078187A" w:rsidRDefault="0078187A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Session</w:t>
      </w:r>
    </w:p>
    <w:p w14:paraId="64AC9B90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4CD8CB04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(</w:t>
      </w:r>
      <w:r w:rsidR="003E2279">
        <w:rPr>
          <w:rFonts w:ascii="Verdana" w:hAnsi="Verdana"/>
          <w:b/>
          <w:sz w:val="22"/>
          <w:szCs w:val="22"/>
        </w:rPr>
        <w:t>15</w:t>
      </w:r>
      <w:r w:rsidR="0041346F" w:rsidRPr="0041346F">
        <w:rPr>
          <w:rFonts w:ascii="Verdana" w:hAnsi="Verdana"/>
          <w:b/>
          <w:sz w:val="22"/>
          <w:szCs w:val="22"/>
        </w:rPr>
        <w:t xml:space="preserve"> – </w:t>
      </w:r>
      <w:r w:rsidR="003E2279">
        <w:rPr>
          <w:rFonts w:ascii="Verdana" w:hAnsi="Verdana"/>
          <w:b/>
          <w:sz w:val="22"/>
          <w:szCs w:val="22"/>
        </w:rPr>
        <w:t xml:space="preserve">26 January </w:t>
      </w:r>
      <w:r w:rsidR="0041346F" w:rsidRPr="0041346F">
        <w:rPr>
          <w:rFonts w:ascii="Verdana" w:hAnsi="Verdana"/>
          <w:b/>
          <w:sz w:val="22"/>
          <w:szCs w:val="22"/>
        </w:rPr>
        <w:t>201</w:t>
      </w:r>
      <w:r w:rsidR="003E2279">
        <w:rPr>
          <w:rFonts w:ascii="Verdana" w:hAnsi="Verdana"/>
          <w:b/>
          <w:sz w:val="22"/>
          <w:szCs w:val="22"/>
        </w:rPr>
        <w:t>8</w:t>
      </w:r>
      <w:r w:rsidRPr="006C749B">
        <w:rPr>
          <w:rFonts w:ascii="Verdana" w:hAnsi="Verdana"/>
          <w:b/>
          <w:sz w:val="22"/>
          <w:szCs w:val="22"/>
        </w:rPr>
        <w:t>)</w:t>
      </w:r>
    </w:p>
    <w:p w14:paraId="33F12661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455A2D7B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2F8FA425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3498FED3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6C74C741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570D0A50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2A518916" w14:textId="77777777"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1504EBA9" w14:textId="2088B2AC" w:rsidR="0041346F" w:rsidRDefault="006C749B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6C749B">
        <w:rPr>
          <w:rFonts w:ascii="Verdana" w:hAnsi="Verdana"/>
          <w:b/>
          <w:bCs/>
          <w:sz w:val="22"/>
          <w:szCs w:val="22"/>
        </w:rPr>
        <w:t>Albania Intervention</w:t>
      </w:r>
      <w:r w:rsidR="00887824" w:rsidRPr="006C749B">
        <w:rPr>
          <w:rFonts w:ascii="Verdana" w:hAnsi="Verdana"/>
          <w:b/>
          <w:bCs/>
          <w:sz w:val="22"/>
          <w:szCs w:val="22"/>
        </w:rPr>
        <w:t xml:space="preserve"> </w:t>
      </w:r>
      <w:r w:rsidRPr="006C749B">
        <w:rPr>
          <w:rFonts w:ascii="Verdana" w:hAnsi="Verdana"/>
          <w:b/>
          <w:bCs/>
          <w:sz w:val="22"/>
          <w:szCs w:val="22"/>
        </w:rPr>
        <w:t>on</w:t>
      </w:r>
      <w:r w:rsidR="00C51A35">
        <w:rPr>
          <w:rFonts w:ascii="Verdana" w:hAnsi="Verdana"/>
          <w:b/>
          <w:bCs/>
          <w:sz w:val="22"/>
          <w:szCs w:val="22"/>
        </w:rPr>
        <w:t xml:space="preserve"> the </w:t>
      </w:r>
      <w:r w:rsidR="000B7F5C">
        <w:rPr>
          <w:rFonts w:ascii="Verdana" w:hAnsi="Verdana"/>
          <w:b/>
          <w:bCs/>
          <w:sz w:val="22"/>
          <w:szCs w:val="22"/>
        </w:rPr>
        <w:t xml:space="preserve">Third </w:t>
      </w:r>
      <w:r w:rsidR="0041346F">
        <w:rPr>
          <w:rFonts w:ascii="Verdana" w:hAnsi="Verdana"/>
          <w:b/>
          <w:bCs/>
          <w:sz w:val="22"/>
          <w:szCs w:val="22"/>
        </w:rPr>
        <w:t xml:space="preserve">Cycle of the UPR of </w:t>
      </w:r>
      <w:r w:rsidR="00A55861">
        <w:rPr>
          <w:rFonts w:ascii="Verdana" w:hAnsi="Verdana"/>
          <w:b/>
          <w:bCs/>
          <w:sz w:val="22"/>
          <w:szCs w:val="22"/>
        </w:rPr>
        <w:t>Burundi</w:t>
      </w:r>
      <w:r w:rsidR="00C75D61">
        <w:rPr>
          <w:rFonts w:ascii="Verdana" w:hAnsi="Verdana"/>
          <w:b/>
          <w:bCs/>
          <w:sz w:val="22"/>
          <w:szCs w:val="22"/>
        </w:rPr>
        <w:t xml:space="preserve"> </w:t>
      </w:r>
    </w:p>
    <w:p w14:paraId="78D15DA0" w14:textId="77777777" w:rsidR="0041346F" w:rsidRDefault="0041346F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1301BBEA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4492ABFE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49DCFAA7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3D88A82B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3EA848BF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58FB9A08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47510C28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0B4C3FEA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073C9E45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3B9081A0" w14:textId="77777777"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31C9B8AF" w14:textId="77777777"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14:paraId="22BED815" w14:textId="77777777"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0E74748D" w14:textId="77777777"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14:paraId="24A7ED50" w14:textId="77777777"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14:paraId="5947D05B" w14:textId="77777777" w:rsidR="0041346F" w:rsidRPr="007A6E55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14:paraId="3311190A" w14:textId="7615810D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 xml:space="preserve">Geneva, </w:t>
      </w:r>
      <w:r w:rsidR="003E2279">
        <w:rPr>
          <w:rFonts w:ascii="Verdana" w:hAnsi="Verdana"/>
          <w:b/>
          <w:sz w:val="22"/>
          <w:szCs w:val="22"/>
        </w:rPr>
        <w:t>1</w:t>
      </w:r>
      <w:r w:rsidR="001939BF">
        <w:rPr>
          <w:rFonts w:ascii="Verdana" w:hAnsi="Verdana"/>
          <w:b/>
          <w:sz w:val="22"/>
          <w:szCs w:val="22"/>
        </w:rPr>
        <w:t>8</w:t>
      </w:r>
      <w:r w:rsidR="003E2279" w:rsidRPr="003E2279">
        <w:rPr>
          <w:rFonts w:ascii="Verdana" w:hAnsi="Verdana"/>
          <w:b/>
          <w:sz w:val="22"/>
          <w:szCs w:val="22"/>
          <w:vertAlign w:val="superscript"/>
        </w:rPr>
        <w:t>th</w:t>
      </w:r>
      <w:r w:rsidR="003E2279">
        <w:rPr>
          <w:rFonts w:ascii="Verdana" w:hAnsi="Verdana"/>
          <w:b/>
          <w:sz w:val="22"/>
          <w:szCs w:val="22"/>
        </w:rPr>
        <w:t xml:space="preserve"> of January </w:t>
      </w:r>
      <w:r w:rsidR="000B7F5C">
        <w:rPr>
          <w:rFonts w:ascii="Verdana" w:hAnsi="Verdana"/>
          <w:b/>
          <w:sz w:val="22"/>
          <w:szCs w:val="22"/>
        </w:rPr>
        <w:t>2</w:t>
      </w:r>
      <w:r w:rsidRPr="006C749B">
        <w:rPr>
          <w:rFonts w:ascii="Verdana" w:hAnsi="Verdana"/>
          <w:b/>
          <w:sz w:val="22"/>
          <w:szCs w:val="22"/>
        </w:rPr>
        <w:t>01</w:t>
      </w:r>
      <w:r w:rsidR="003E2279">
        <w:rPr>
          <w:rFonts w:ascii="Verdana" w:hAnsi="Verdana"/>
          <w:b/>
          <w:sz w:val="22"/>
          <w:szCs w:val="22"/>
        </w:rPr>
        <w:t>8</w:t>
      </w:r>
    </w:p>
    <w:p w14:paraId="31FA5047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6AE67DBF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-Check against delivery-</w:t>
      </w:r>
    </w:p>
    <w:p w14:paraId="2772ECF1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7EF8AA65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24ADE485" w14:textId="77777777"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14:paraId="3E2497A9" w14:textId="77777777"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14:paraId="1CDB03F7" w14:textId="77777777"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14:paraId="1933DED8" w14:textId="77777777" w:rsid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14:paraId="75F8BC36" w14:textId="0E45F773" w:rsidR="00A314EB" w:rsidRPr="00CA12D3" w:rsidRDefault="00423234" w:rsidP="008319E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  <w:r w:rsidR="005179DD">
        <w:rPr>
          <w:sz w:val="28"/>
          <w:szCs w:val="28"/>
        </w:rPr>
        <w:t>Mr.</w:t>
      </w:r>
      <w:r w:rsidR="00EE34F4">
        <w:rPr>
          <w:sz w:val="28"/>
          <w:szCs w:val="28"/>
        </w:rPr>
        <w:t xml:space="preserve"> </w:t>
      </w:r>
      <w:r w:rsidR="00A314EB" w:rsidRPr="00CA12D3">
        <w:rPr>
          <w:sz w:val="28"/>
          <w:szCs w:val="28"/>
        </w:rPr>
        <w:t>President,</w:t>
      </w:r>
    </w:p>
    <w:p w14:paraId="62596936" w14:textId="77777777" w:rsidR="00A314EB" w:rsidRPr="00CA12D3" w:rsidRDefault="00A314EB" w:rsidP="008319E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</w:p>
    <w:p w14:paraId="1B2637BA" w14:textId="60B67724" w:rsidR="003E2279" w:rsidRDefault="003E2279" w:rsidP="00CA12D3">
      <w:pPr>
        <w:jc w:val="both"/>
        <w:rPr>
          <w:sz w:val="28"/>
          <w:szCs w:val="28"/>
        </w:rPr>
      </w:pPr>
      <w:r w:rsidRPr="00CA12D3">
        <w:rPr>
          <w:sz w:val="28"/>
          <w:szCs w:val="28"/>
        </w:rPr>
        <w:t xml:space="preserve">Albania </w:t>
      </w:r>
      <w:r w:rsidR="00360A01">
        <w:rPr>
          <w:sz w:val="28"/>
          <w:szCs w:val="28"/>
        </w:rPr>
        <w:t>thanks</w:t>
      </w:r>
      <w:r w:rsidRPr="00CA12D3">
        <w:rPr>
          <w:sz w:val="28"/>
          <w:szCs w:val="28"/>
        </w:rPr>
        <w:t xml:space="preserve"> the </w:t>
      </w:r>
      <w:r w:rsidR="009A54CB">
        <w:rPr>
          <w:sz w:val="28"/>
          <w:szCs w:val="28"/>
        </w:rPr>
        <w:t xml:space="preserve">delegation of </w:t>
      </w:r>
      <w:r w:rsidR="00197721">
        <w:rPr>
          <w:sz w:val="28"/>
          <w:szCs w:val="28"/>
        </w:rPr>
        <w:t xml:space="preserve">Burundi for presenting their national report before the Council under the third UPR cycle. </w:t>
      </w:r>
    </w:p>
    <w:p w14:paraId="461F9CB6" w14:textId="77777777" w:rsidR="00197721" w:rsidRDefault="00197721" w:rsidP="00CA12D3">
      <w:pPr>
        <w:jc w:val="both"/>
        <w:rPr>
          <w:sz w:val="28"/>
          <w:szCs w:val="28"/>
        </w:rPr>
      </w:pPr>
    </w:p>
    <w:p w14:paraId="634E1555" w14:textId="52C42A68" w:rsidR="00B2536D" w:rsidRDefault="00B2536D" w:rsidP="00CA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9B335A">
        <w:rPr>
          <w:sz w:val="28"/>
          <w:szCs w:val="28"/>
        </w:rPr>
        <w:t xml:space="preserve">are concerned </w:t>
      </w:r>
      <w:r>
        <w:rPr>
          <w:sz w:val="28"/>
          <w:szCs w:val="28"/>
        </w:rPr>
        <w:t xml:space="preserve">little commitment by Burundi towards implementation of recommendations received during the second cycle of UPR. </w:t>
      </w:r>
      <w:r w:rsidRPr="00B2536D">
        <w:rPr>
          <w:sz w:val="28"/>
          <w:szCs w:val="28"/>
        </w:rPr>
        <w:t>Burundi still faces challenges connected with persistent violence, especially since 2015, when lives were lost in the country</w:t>
      </w:r>
      <w:r>
        <w:rPr>
          <w:sz w:val="28"/>
          <w:szCs w:val="28"/>
        </w:rPr>
        <w:t xml:space="preserve"> and </w:t>
      </w:r>
      <w:r w:rsidRPr="00B2536D">
        <w:rPr>
          <w:sz w:val="28"/>
          <w:szCs w:val="28"/>
        </w:rPr>
        <w:t xml:space="preserve">perpetrators </w:t>
      </w:r>
      <w:r>
        <w:rPr>
          <w:sz w:val="28"/>
          <w:szCs w:val="28"/>
        </w:rPr>
        <w:t xml:space="preserve">remains unidentified. </w:t>
      </w:r>
    </w:p>
    <w:p w14:paraId="58F795F0" w14:textId="77777777" w:rsidR="00B2536D" w:rsidRDefault="00B2536D" w:rsidP="00CA12D3">
      <w:pPr>
        <w:jc w:val="both"/>
        <w:rPr>
          <w:sz w:val="28"/>
          <w:szCs w:val="28"/>
        </w:rPr>
      </w:pPr>
    </w:p>
    <w:p w14:paraId="530594E4" w14:textId="513F39E2" w:rsidR="00360A01" w:rsidRDefault="00360A01" w:rsidP="00CA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</w:t>
      </w:r>
      <w:r w:rsidR="009B335A">
        <w:rPr>
          <w:sz w:val="28"/>
          <w:szCs w:val="28"/>
        </w:rPr>
        <w:t>disappointed</w:t>
      </w:r>
      <w:r>
        <w:rPr>
          <w:sz w:val="28"/>
          <w:szCs w:val="28"/>
        </w:rPr>
        <w:t xml:space="preserve"> that </w:t>
      </w:r>
      <w:r w:rsidRPr="00360A01">
        <w:rPr>
          <w:sz w:val="28"/>
          <w:szCs w:val="28"/>
        </w:rPr>
        <w:t>human rights defenders have been subjected to violence, arbitrary detention, attempted killings and enforced disappearances.</w:t>
      </w:r>
    </w:p>
    <w:p w14:paraId="0AF2542C" w14:textId="77777777" w:rsidR="00B2536D" w:rsidRPr="00CA12D3" w:rsidRDefault="00B2536D" w:rsidP="00054FD5">
      <w:pPr>
        <w:jc w:val="both"/>
        <w:rPr>
          <w:sz w:val="28"/>
          <w:szCs w:val="28"/>
        </w:rPr>
      </w:pPr>
    </w:p>
    <w:p w14:paraId="24349EC2" w14:textId="652A5619" w:rsidR="003E2279" w:rsidRDefault="005F4F12" w:rsidP="00054FD5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  <w:r>
        <w:rPr>
          <w:sz w:val="28"/>
          <w:szCs w:val="28"/>
          <w:lang w:val="en-US" w:eastAsia="ja-JP"/>
        </w:rPr>
        <w:t xml:space="preserve">Albania would like to make the following recommendations: </w:t>
      </w:r>
    </w:p>
    <w:p w14:paraId="7C40B7A2" w14:textId="106D63F6" w:rsidR="005179DD" w:rsidRPr="005179DD" w:rsidRDefault="005179DD" w:rsidP="005179DD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eastAsia="Calibri"/>
          <w:sz w:val="29"/>
          <w:szCs w:val="29"/>
          <w:lang w:eastAsia="en-GB"/>
        </w:rPr>
      </w:pPr>
      <w:r w:rsidRPr="005179DD">
        <w:rPr>
          <w:sz w:val="28"/>
          <w:szCs w:val="28"/>
        </w:rPr>
        <w:t>To re-establish the cooperation and collaboration with OHCHR and Commission of Inquiry by allowing their members unhindered access to the country and relevant sites and people.</w:t>
      </w:r>
    </w:p>
    <w:p w14:paraId="359C76BA" w14:textId="47C6B92D" w:rsidR="005179DD" w:rsidRPr="005179DD" w:rsidRDefault="00360A01" w:rsidP="005179DD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GB"/>
        </w:rPr>
      </w:pPr>
      <w:r w:rsidRPr="005179DD">
        <w:rPr>
          <w:rFonts w:eastAsia="Calibri"/>
          <w:color w:val="000000"/>
          <w:sz w:val="28"/>
          <w:szCs w:val="28"/>
          <w:lang w:eastAsia="en-US"/>
        </w:rPr>
        <w:t xml:space="preserve">To sign the Second Optional Protocol to the International Covenant on Civil and Political Rights, aiming at the abolition of the death penalty; </w:t>
      </w:r>
    </w:p>
    <w:p w14:paraId="3BCCB1DA" w14:textId="77777777" w:rsidR="005179DD" w:rsidRPr="005179DD" w:rsidRDefault="005F4F12" w:rsidP="005179DD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eastAsia="Calibri"/>
          <w:sz w:val="29"/>
          <w:szCs w:val="29"/>
          <w:lang w:eastAsia="en-GB"/>
        </w:rPr>
      </w:pPr>
      <w:r w:rsidRPr="005179DD">
        <w:rPr>
          <w:rFonts w:ascii="Times" w:eastAsia="Calibri" w:hAnsi="Times" w:cs="Times"/>
          <w:color w:val="000000"/>
          <w:sz w:val="29"/>
          <w:szCs w:val="29"/>
          <w:lang w:eastAsia="en-US"/>
        </w:rPr>
        <w:t xml:space="preserve">Immediately cease torture and other ill-treatment of </w:t>
      </w:r>
      <w:r w:rsidR="00AA6B5D" w:rsidRPr="005179DD">
        <w:rPr>
          <w:rFonts w:ascii="Times" w:eastAsia="Calibri" w:hAnsi="Times" w:cs="Times"/>
          <w:color w:val="000000"/>
          <w:sz w:val="29"/>
          <w:szCs w:val="29"/>
          <w:lang w:eastAsia="en-US"/>
        </w:rPr>
        <w:t>detainees and allow them to have a fair trial;</w:t>
      </w:r>
      <w:r w:rsidRPr="005179DD">
        <w:rPr>
          <w:rFonts w:ascii="MS Mincho" w:eastAsia="MS Mincho" w:hAnsi="MS Mincho" w:cs="MS Mincho"/>
          <w:color w:val="000000"/>
          <w:sz w:val="29"/>
          <w:szCs w:val="29"/>
          <w:lang w:eastAsia="en-US"/>
        </w:rPr>
        <w:t> </w:t>
      </w:r>
    </w:p>
    <w:p w14:paraId="33990CAA" w14:textId="2E77B243" w:rsidR="005F4F12" w:rsidRPr="009B335A" w:rsidRDefault="005179DD" w:rsidP="009B335A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eastAsia="Calibri"/>
          <w:sz w:val="29"/>
          <w:szCs w:val="29"/>
          <w:lang w:eastAsia="en-GB"/>
        </w:rPr>
      </w:pPr>
      <w:r w:rsidRPr="005179DD">
        <w:rPr>
          <w:rFonts w:ascii="TimesNewRomanPSMT" w:eastAsia="Calibri" w:hAnsi="TimesNewRomanPSMT" w:cs="TimesNewRomanPSMT"/>
          <w:sz w:val="29"/>
          <w:szCs w:val="29"/>
          <w:lang w:eastAsia="en-GB"/>
        </w:rPr>
        <w:t>Accele</w:t>
      </w:r>
      <w:bookmarkStart w:id="0" w:name="_GoBack"/>
      <w:bookmarkEnd w:id="0"/>
      <w:r w:rsidRPr="005179DD">
        <w:rPr>
          <w:rFonts w:ascii="TimesNewRomanPSMT" w:eastAsia="Calibri" w:hAnsi="TimesNewRomanPSMT" w:cs="TimesNewRomanPSMT"/>
          <w:sz w:val="29"/>
          <w:szCs w:val="29"/>
          <w:lang w:eastAsia="en-GB"/>
        </w:rPr>
        <w:t xml:space="preserve">rate the domestic law reform and harmonize all laws in line with </w:t>
      </w:r>
      <w:r>
        <w:rPr>
          <w:rFonts w:ascii="TimesNewRomanPSMT" w:eastAsia="Calibri" w:hAnsi="TimesNewRomanPSMT" w:cs="TimesNewRomanPSMT"/>
          <w:sz w:val="29"/>
          <w:szCs w:val="29"/>
          <w:lang w:eastAsia="en-GB"/>
        </w:rPr>
        <w:t>CEDAW</w:t>
      </w:r>
      <w:r w:rsidRPr="005179DD">
        <w:rPr>
          <w:rFonts w:ascii="TimesNewRomanPSMT" w:eastAsia="Calibri" w:hAnsi="TimesNewRomanPSMT" w:cs="TimesNewRomanPSMT"/>
          <w:sz w:val="29"/>
          <w:szCs w:val="29"/>
          <w:lang w:eastAsia="en-GB"/>
        </w:rPr>
        <w:t xml:space="preserve"> Convention and ensure their effective implementation.</w:t>
      </w:r>
    </w:p>
    <w:p w14:paraId="20A2A0ED" w14:textId="5AAE865F" w:rsidR="00D225F4" w:rsidRDefault="0041346F" w:rsidP="00D225F4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  <w:r w:rsidRPr="008319E9">
        <w:rPr>
          <w:sz w:val="28"/>
          <w:szCs w:val="28"/>
        </w:rPr>
        <w:t>In conclusion, Albania wish</w:t>
      </w:r>
      <w:r w:rsidR="00AA6B5D">
        <w:rPr>
          <w:sz w:val="28"/>
          <w:szCs w:val="28"/>
        </w:rPr>
        <w:t>es</w:t>
      </w:r>
      <w:r w:rsidRPr="008319E9">
        <w:rPr>
          <w:sz w:val="28"/>
          <w:szCs w:val="28"/>
        </w:rPr>
        <w:t xml:space="preserve"> to the delegation of </w:t>
      </w:r>
      <w:r w:rsidR="00AA6B5D">
        <w:rPr>
          <w:sz w:val="28"/>
          <w:szCs w:val="28"/>
        </w:rPr>
        <w:t>Burundi a</w:t>
      </w:r>
      <w:r w:rsidR="008319E9">
        <w:rPr>
          <w:sz w:val="28"/>
          <w:szCs w:val="28"/>
        </w:rPr>
        <w:t xml:space="preserve"> </w:t>
      </w:r>
      <w:r w:rsidR="003E2279" w:rsidRPr="008319E9">
        <w:rPr>
          <w:sz w:val="28"/>
          <w:szCs w:val="28"/>
        </w:rPr>
        <w:t>successful review</w:t>
      </w:r>
      <w:r w:rsidR="00AA6B5D">
        <w:rPr>
          <w:sz w:val="28"/>
          <w:szCs w:val="28"/>
        </w:rPr>
        <w:t>.</w:t>
      </w:r>
      <w:r w:rsidR="003E2279" w:rsidRPr="008319E9">
        <w:rPr>
          <w:sz w:val="28"/>
          <w:szCs w:val="28"/>
        </w:rPr>
        <w:t xml:space="preserve"> </w:t>
      </w:r>
    </w:p>
    <w:p w14:paraId="1EFEAEE2" w14:textId="2B87E853" w:rsidR="00D225F4" w:rsidRDefault="00D225F4" w:rsidP="00D225F4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</w:p>
    <w:p w14:paraId="17E871ED" w14:textId="6972BF52" w:rsidR="00D225F4" w:rsidRDefault="00D225F4" w:rsidP="00D225F4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7222959D" w14:textId="77777777" w:rsidR="00D225F4" w:rsidRPr="00D225F4" w:rsidRDefault="00D225F4" w:rsidP="00D225F4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</w:p>
    <w:p w14:paraId="264CDF25" w14:textId="77777777" w:rsidR="00CA12D3" w:rsidRPr="008319E9" w:rsidRDefault="00CA12D3" w:rsidP="008319E9">
      <w:pPr>
        <w:tabs>
          <w:tab w:val="left" w:pos="450"/>
        </w:tabs>
        <w:jc w:val="both"/>
        <w:rPr>
          <w:sz w:val="28"/>
          <w:szCs w:val="28"/>
        </w:rPr>
      </w:pPr>
    </w:p>
    <w:sectPr w:rsidR="00CA12D3" w:rsidRPr="008319E9" w:rsidSect="00F83B2D"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40BC2" w14:textId="77777777" w:rsidR="00DF05AE" w:rsidRDefault="00DF05AE">
      <w:r>
        <w:separator/>
      </w:r>
    </w:p>
  </w:endnote>
  <w:endnote w:type="continuationSeparator" w:id="0">
    <w:p w14:paraId="08CABAC1" w14:textId="77777777" w:rsidR="00DF05AE" w:rsidRDefault="00D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F8E6" w14:textId="77777777" w:rsidR="00F83B2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Bookman Old Style" w:hAnsi="Bookman Old Style"/>
        <w:sz w:val="22"/>
        <w:szCs w:val="22"/>
        <w:lang w:val="fr-CH"/>
      </w:rPr>
      <w:t>______________________________________________________________________________</w:t>
    </w:r>
  </w:p>
  <w:p w14:paraId="38DD7BE7" w14:textId="77777777" w:rsidR="00F83B2D" w:rsidRDefault="00F83B2D" w:rsidP="00F83B2D">
    <w:pPr>
      <w:pStyle w:val="Footer"/>
      <w:jc w:val="cen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>Rue du Môle 32 – 1201 Genève</w:t>
    </w:r>
  </w:p>
  <w:p w14:paraId="23E7196C" w14:textId="77777777" w:rsidR="00F83B2D" w:rsidRDefault="00F83B2D" w:rsidP="00F83B2D">
    <w:pPr>
      <w:pStyle w:val="Foo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                            </w:t>
    </w:r>
    <w:proofErr w:type="gramStart"/>
    <w:r>
      <w:rPr>
        <w:rFonts w:ascii="Tahoma" w:hAnsi="Tahoma" w:cs="Tahoma"/>
        <w:sz w:val="16"/>
        <w:szCs w:val="16"/>
        <w:lang w:val="fr-CH"/>
      </w:rPr>
      <w:t>Tel:</w:t>
    </w:r>
    <w:proofErr w:type="gramEnd"/>
    <w:r>
      <w:rPr>
        <w:rFonts w:ascii="Tahoma" w:hAnsi="Tahoma" w:cs="Tahoma"/>
        <w:sz w:val="16"/>
        <w:szCs w:val="16"/>
        <w:lang w:val="fr-CH"/>
      </w:rPr>
      <w:t xml:space="preserve"> +41 22 731 11 43                                          Fax: +41 22 738 81 56</w:t>
    </w:r>
  </w:p>
  <w:p w14:paraId="73C7092A" w14:textId="77777777" w:rsidR="00F83B2D" w:rsidRPr="00EE0C9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it-IT"/>
      </w:rPr>
    </w:pPr>
    <w:r>
      <w:rPr>
        <w:rFonts w:ascii="Tahoma" w:hAnsi="Tahoma" w:cs="Tahoma"/>
        <w:sz w:val="16"/>
        <w:szCs w:val="16"/>
        <w:lang w:val="fr-CH"/>
      </w:rPr>
      <w:t xml:space="preserve">          </w:t>
    </w:r>
    <w:r w:rsidRPr="00EE0C9D">
      <w:rPr>
        <w:rFonts w:ascii="Tahoma" w:hAnsi="Tahoma" w:cs="Tahoma"/>
        <w:sz w:val="16"/>
        <w:szCs w:val="16"/>
        <w:lang w:val="it-IT"/>
      </w:rPr>
      <w:t>E-mail: mission.geneve@mfa.gov.al</w:t>
    </w:r>
  </w:p>
  <w:p w14:paraId="35B794A8" w14:textId="77777777" w:rsidR="00F83B2D" w:rsidRPr="00EE0C9D" w:rsidRDefault="00F83B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2E6CB" w14:textId="77777777" w:rsidR="00DF05AE" w:rsidRDefault="00DF05AE">
      <w:r>
        <w:separator/>
      </w:r>
    </w:p>
  </w:footnote>
  <w:footnote w:type="continuationSeparator" w:id="0">
    <w:p w14:paraId="47CE45EF" w14:textId="77777777" w:rsidR="00DF05AE" w:rsidRDefault="00DF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07639F"/>
    <w:multiLevelType w:val="hybridMultilevel"/>
    <w:tmpl w:val="8DE61684"/>
    <w:lvl w:ilvl="0" w:tplc="CB787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038CB"/>
    <w:multiLevelType w:val="hybridMultilevel"/>
    <w:tmpl w:val="06B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62A02"/>
    <w:multiLevelType w:val="hybridMultilevel"/>
    <w:tmpl w:val="FF9CC7E4"/>
    <w:lvl w:ilvl="0" w:tplc="4080B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837DC"/>
    <w:multiLevelType w:val="hybridMultilevel"/>
    <w:tmpl w:val="52E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85607"/>
    <w:multiLevelType w:val="hybridMultilevel"/>
    <w:tmpl w:val="44087D18"/>
    <w:lvl w:ilvl="0" w:tplc="EE223E10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4"/>
    <w:rsid w:val="0000225C"/>
    <w:rsid w:val="00040B4E"/>
    <w:rsid w:val="00043E54"/>
    <w:rsid w:val="00054FD5"/>
    <w:rsid w:val="000608CE"/>
    <w:rsid w:val="00074A72"/>
    <w:rsid w:val="00082A89"/>
    <w:rsid w:val="000A6CC6"/>
    <w:rsid w:val="000A7ECC"/>
    <w:rsid w:val="000B7F5C"/>
    <w:rsid w:val="00105F8B"/>
    <w:rsid w:val="001115BA"/>
    <w:rsid w:val="001274AC"/>
    <w:rsid w:val="00134D47"/>
    <w:rsid w:val="001939BF"/>
    <w:rsid w:val="00197721"/>
    <w:rsid w:val="001C0C57"/>
    <w:rsid w:val="001C5694"/>
    <w:rsid w:val="001D33FC"/>
    <w:rsid w:val="001E6123"/>
    <w:rsid w:val="001F3398"/>
    <w:rsid w:val="001F79FE"/>
    <w:rsid w:val="00205AB8"/>
    <w:rsid w:val="002137EC"/>
    <w:rsid w:val="00220C86"/>
    <w:rsid w:val="00224150"/>
    <w:rsid w:val="002464CF"/>
    <w:rsid w:val="0027087D"/>
    <w:rsid w:val="002A058C"/>
    <w:rsid w:val="002E21BB"/>
    <w:rsid w:val="002F1E1D"/>
    <w:rsid w:val="003000BF"/>
    <w:rsid w:val="0030122E"/>
    <w:rsid w:val="00314EDE"/>
    <w:rsid w:val="00322982"/>
    <w:rsid w:val="003354F2"/>
    <w:rsid w:val="00360A01"/>
    <w:rsid w:val="00375106"/>
    <w:rsid w:val="00384B8D"/>
    <w:rsid w:val="0039190E"/>
    <w:rsid w:val="003A39B0"/>
    <w:rsid w:val="003A4DA7"/>
    <w:rsid w:val="003A70E1"/>
    <w:rsid w:val="003A7C5F"/>
    <w:rsid w:val="003B31CA"/>
    <w:rsid w:val="003B3C70"/>
    <w:rsid w:val="003D3D47"/>
    <w:rsid w:val="003E2279"/>
    <w:rsid w:val="0040607B"/>
    <w:rsid w:val="00410D42"/>
    <w:rsid w:val="0041346F"/>
    <w:rsid w:val="004156DD"/>
    <w:rsid w:val="00422D3B"/>
    <w:rsid w:val="00423234"/>
    <w:rsid w:val="00434B5D"/>
    <w:rsid w:val="004375EF"/>
    <w:rsid w:val="00442896"/>
    <w:rsid w:val="00443C75"/>
    <w:rsid w:val="004452ED"/>
    <w:rsid w:val="00467F8F"/>
    <w:rsid w:val="004813D4"/>
    <w:rsid w:val="004A5BE3"/>
    <w:rsid w:val="004D0A60"/>
    <w:rsid w:val="004E2F48"/>
    <w:rsid w:val="004E3906"/>
    <w:rsid w:val="004F378D"/>
    <w:rsid w:val="004F7DDD"/>
    <w:rsid w:val="00507C92"/>
    <w:rsid w:val="005179DD"/>
    <w:rsid w:val="005250BA"/>
    <w:rsid w:val="00541E18"/>
    <w:rsid w:val="00543FBA"/>
    <w:rsid w:val="00551D61"/>
    <w:rsid w:val="005560D3"/>
    <w:rsid w:val="00573FF5"/>
    <w:rsid w:val="005832AB"/>
    <w:rsid w:val="005861FB"/>
    <w:rsid w:val="005A571B"/>
    <w:rsid w:val="005B18C5"/>
    <w:rsid w:val="005B1E7A"/>
    <w:rsid w:val="005B3034"/>
    <w:rsid w:val="005F4F12"/>
    <w:rsid w:val="0061172C"/>
    <w:rsid w:val="00615D01"/>
    <w:rsid w:val="00627E1B"/>
    <w:rsid w:val="00642A66"/>
    <w:rsid w:val="00661984"/>
    <w:rsid w:val="00685F69"/>
    <w:rsid w:val="006A2B6E"/>
    <w:rsid w:val="006C3438"/>
    <w:rsid w:val="006C38DB"/>
    <w:rsid w:val="006C749B"/>
    <w:rsid w:val="006D5C7C"/>
    <w:rsid w:val="006D6178"/>
    <w:rsid w:val="006F0463"/>
    <w:rsid w:val="0072455C"/>
    <w:rsid w:val="00725B41"/>
    <w:rsid w:val="00732C3B"/>
    <w:rsid w:val="00732CD7"/>
    <w:rsid w:val="00742211"/>
    <w:rsid w:val="00746189"/>
    <w:rsid w:val="00763E40"/>
    <w:rsid w:val="00775931"/>
    <w:rsid w:val="007816C7"/>
    <w:rsid w:val="0078187A"/>
    <w:rsid w:val="00792657"/>
    <w:rsid w:val="00794560"/>
    <w:rsid w:val="007B3503"/>
    <w:rsid w:val="007B692E"/>
    <w:rsid w:val="007C0C2A"/>
    <w:rsid w:val="00800E6A"/>
    <w:rsid w:val="0080153C"/>
    <w:rsid w:val="0081721B"/>
    <w:rsid w:val="008232E2"/>
    <w:rsid w:val="008319E9"/>
    <w:rsid w:val="00832050"/>
    <w:rsid w:val="00837277"/>
    <w:rsid w:val="00863B28"/>
    <w:rsid w:val="00871F91"/>
    <w:rsid w:val="00880E76"/>
    <w:rsid w:val="00887824"/>
    <w:rsid w:val="0089679E"/>
    <w:rsid w:val="008A1F51"/>
    <w:rsid w:val="008A7674"/>
    <w:rsid w:val="008B4D13"/>
    <w:rsid w:val="008E739F"/>
    <w:rsid w:val="00910033"/>
    <w:rsid w:val="00920619"/>
    <w:rsid w:val="0092066C"/>
    <w:rsid w:val="00927338"/>
    <w:rsid w:val="00962A03"/>
    <w:rsid w:val="009718E0"/>
    <w:rsid w:val="0097541A"/>
    <w:rsid w:val="00983489"/>
    <w:rsid w:val="00983809"/>
    <w:rsid w:val="009A54CB"/>
    <w:rsid w:val="009B335A"/>
    <w:rsid w:val="009B3410"/>
    <w:rsid w:val="009B4988"/>
    <w:rsid w:val="009B7A14"/>
    <w:rsid w:val="009C6715"/>
    <w:rsid w:val="009D0153"/>
    <w:rsid w:val="00A3083C"/>
    <w:rsid w:val="00A314EB"/>
    <w:rsid w:val="00A44298"/>
    <w:rsid w:val="00A4571E"/>
    <w:rsid w:val="00A45792"/>
    <w:rsid w:val="00A50488"/>
    <w:rsid w:val="00A53030"/>
    <w:rsid w:val="00A55861"/>
    <w:rsid w:val="00A85369"/>
    <w:rsid w:val="00A926F7"/>
    <w:rsid w:val="00AA6B5D"/>
    <w:rsid w:val="00AD6BAF"/>
    <w:rsid w:val="00AF4CFA"/>
    <w:rsid w:val="00B2536D"/>
    <w:rsid w:val="00B33F82"/>
    <w:rsid w:val="00B44EC0"/>
    <w:rsid w:val="00B46A3C"/>
    <w:rsid w:val="00B72F97"/>
    <w:rsid w:val="00B742BE"/>
    <w:rsid w:val="00BA235B"/>
    <w:rsid w:val="00BA4725"/>
    <w:rsid w:val="00BE361A"/>
    <w:rsid w:val="00BE4592"/>
    <w:rsid w:val="00BE5152"/>
    <w:rsid w:val="00C062A4"/>
    <w:rsid w:val="00C2028A"/>
    <w:rsid w:val="00C34D23"/>
    <w:rsid w:val="00C37F28"/>
    <w:rsid w:val="00C51A35"/>
    <w:rsid w:val="00C75D61"/>
    <w:rsid w:val="00C773A4"/>
    <w:rsid w:val="00CA12D3"/>
    <w:rsid w:val="00CA1380"/>
    <w:rsid w:val="00CA1D2D"/>
    <w:rsid w:val="00CB1743"/>
    <w:rsid w:val="00CC7119"/>
    <w:rsid w:val="00CD1D23"/>
    <w:rsid w:val="00CD22C9"/>
    <w:rsid w:val="00CD307D"/>
    <w:rsid w:val="00CD4DFE"/>
    <w:rsid w:val="00CF4CF6"/>
    <w:rsid w:val="00D06211"/>
    <w:rsid w:val="00D213BA"/>
    <w:rsid w:val="00D225F4"/>
    <w:rsid w:val="00D47E03"/>
    <w:rsid w:val="00D711A7"/>
    <w:rsid w:val="00D72F28"/>
    <w:rsid w:val="00D86C6F"/>
    <w:rsid w:val="00D90DFE"/>
    <w:rsid w:val="00DB1B97"/>
    <w:rsid w:val="00DB27E5"/>
    <w:rsid w:val="00DD01CD"/>
    <w:rsid w:val="00DE375B"/>
    <w:rsid w:val="00DF05AE"/>
    <w:rsid w:val="00DF144F"/>
    <w:rsid w:val="00E011B5"/>
    <w:rsid w:val="00E07900"/>
    <w:rsid w:val="00E10F1B"/>
    <w:rsid w:val="00E129F1"/>
    <w:rsid w:val="00E1483E"/>
    <w:rsid w:val="00E16296"/>
    <w:rsid w:val="00E31D31"/>
    <w:rsid w:val="00E537A1"/>
    <w:rsid w:val="00E55AD3"/>
    <w:rsid w:val="00EB0FA3"/>
    <w:rsid w:val="00ED1605"/>
    <w:rsid w:val="00EE34F4"/>
    <w:rsid w:val="00F02E32"/>
    <w:rsid w:val="00F1563F"/>
    <w:rsid w:val="00F40784"/>
    <w:rsid w:val="00F83B2D"/>
    <w:rsid w:val="00F96404"/>
    <w:rsid w:val="00FA2D4F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25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  <w:rPr>
      <w:lang w:val="x-none" w:eastAsia="x-none"/>
    </w:r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99"/>
    <w:qFormat/>
    <w:rsid w:val="00FB1B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E89EB-C3D6-4B1F-A702-E89E45458685}"/>
</file>

<file path=customXml/itemProps2.xml><?xml version="1.0" encoding="utf-8"?>
<ds:datastoreItem xmlns:ds="http://schemas.openxmlformats.org/officeDocument/2006/customXml" ds:itemID="{6F81ACC0-0956-41CC-A0F1-D90029B17E37}"/>
</file>

<file path=customXml/itemProps3.xml><?xml version="1.0" encoding="utf-8"?>
<ds:datastoreItem xmlns:ds="http://schemas.openxmlformats.org/officeDocument/2006/customXml" ds:itemID="{34173412-2D14-4628-A2DB-3C740A479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2018-01-12T12:04:00Z</cp:lastPrinted>
  <dcterms:created xsi:type="dcterms:W3CDTF">2018-01-18T08:44:00Z</dcterms:created>
  <dcterms:modified xsi:type="dcterms:W3CDTF">2018-01-18T09:19:00Z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