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3C2AE" w14:textId="1C5EAE02" w:rsidR="000E655C" w:rsidRPr="00343EBF" w:rsidRDefault="00287B82" w:rsidP="00FA281A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343EBF">
        <w:rPr>
          <w:rFonts w:ascii="Times New Roman" w:hAnsi="Times New Roman"/>
          <w:b/>
          <w:sz w:val="26"/>
          <w:szCs w:val="26"/>
          <w:lang w:val="en-US"/>
        </w:rPr>
        <w:t>29</w:t>
      </w:r>
      <w:r w:rsidR="000E655C" w:rsidRPr="00343EBF">
        <w:rPr>
          <w:rFonts w:ascii="Times New Roman" w:hAnsi="Times New Roman"/>
          <w:b/>
          <w:sz w:val="26"/>
          <w:szCs w:val="26"/>
          <w:vertAlign w:val="superscript"/>
          <w:lang w:val="en-US"/>
        </w:rPr>
        <w:t>th</w:t>
      </w:r>
      <w:r w:rsidR="000E655C" w:rsidRPr="00343EBF">
        <w:rPr>
          <w:rFonts w:ascii="Times New Roman" w:hAnsi="Times New Roman"/>
          <w:b/>
          <w:sz w:val="26"/>
          <w:szCs w:val="26"/>
          <w:lang w:val="en-US"/>
        </w:rPr>
        <w:t xml:space="preserve"> SESSION OF THE UPR WORKING GROUP</w:t>
      </w:r>
    </w:p>
    <w:p w14:paraId="5643C2AF" w14:textId="5CAE2E25" w:rsidR="000E655C" w:rsidRPr="00343EBF" w:rsidRDefault="000E655C" w:rsidP="00FA281A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343EBF">
        <w:rPr>
          <w:rFonts w:ascii="Times New Roman" w:hAnsi="Times New Roman"/>
          <w:b/>
          <w:sz w:val="26"/>
          <w:szCs w:val="26"/>
          <w:lang w:val="en-US"/>
        </w:rPr>
        <w:t xml:space="preserve">REVIEW OF </w:t>
      </w:r>
      <w:r w:rsidR="00287B82" w:rsidRPr="00343EBF">
        <w:rPr>
          <w:rFonts w:ascii="Times New Roman" w:hAnsi="Times New Roman"/>
          <w:b/>
          <w:sz w:val="26"/>
          <w:szCs w:val="26"/>
          <w:lang w:val="en-US"/>
        </w:rPr>
        <w:t>MALI</w:t>
      </w:r>
    </w:p>
    <w:p w14:paraId="5643C2B0" w14:textId="77777777" w:rsidR="000E655C" w:rsidRPr="00343EBF" w:rsidRDefault="000E655C" w:rsidP="00FA281A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343EBF">
        <w:rPr>
          <w:rFonts w:ascii="Times New Roman" w:hAnsi="Times New Roman"/>
          <w:b/>
          <w:sz w:val="26"/>
          <w:szCs w:val="26"/>
          <w:lang w:val="en-US"/>
        </w:rPr>
        <w:t>Statement of Croatia</w:t>
      </w:r>
    </w:p>
    <w:p w14:paraId="5643C2B1" w14:textId="77777777" w:rsidR="000E655C" w:rsidRPr="00343EBF" w:rsidRDefault="000E655C" w:rsidP="00FA281A">
      <w:pPr>
        <w:rPr>
          <w:rFonts w:ascii="Times New Roman" w:hAnsi="Times New Roman"/>
          <w:b/>
          <w:sz w:val="26"/>
          <w:szCs w:val="26"/>
          <w:lang w:val="en-US"/>
        </w:rPr>
      </w:pPr>
      <w:bookmarkStart w:id="0" w:name="_GoBack"/>
      <w:bookmarkEnd w:id="0"/>
    </w:p>
    <w:p w14:paraId="4D156153" w14:textId="48438F02" w:rsidR="00224060" w:rsidRPr="00343EBF" w:rsidRDefault="00FA281A" w:rsidP="00FA281A">
      <w:pPr>
        <w:spacing w:before="240"/>
        <w:rPr>
          <w:rFonts w:ascii="Times New Roman" w:hAnsi="Times New Roman" w:cs="Times New Roman"/>
          <w:sz w:val="26"/>
          <w:szCs w:val="26"/>
          <w:lang w:val="en-US"/>
        </w:rPr>
      </w:pPr>
      <w:r w:rsidRPr="00343EBF">
        <w:rPr>
          <w:rFonts w:ascii="Times New Roman" w:hAnsi="Times New Roman" w:cs="Times New Roman"/>
          <w:sz w:val="26"/>
          <w:szCs w:val="26"/>
          <w:lang w:val="en-US"/>
        </w:rPr>
        <w:t>Mr. President,</w:t>
      </w:r>
    </w:p>
    <w:p w14:paraId="108C70B1" w14:textId="76CBFF21" w:rsidR="00FA281A" w:rsidRPr="00343EBF" w:rsidRDefault="00A36B8E" w:rsidP="00FA281A">
      <w:pPr>
        <w:spacing w:before="240"/>
        <w:rPr>
          <w:rFonts w:ascii="Times New Roman" w:hAnsi="Times New Roman" w:cs="Times New Roman"/>
          <w:sz w:val="26"/>
          <w:szCs w:val="26"/>
          <w:lang w:val="en-US"/>
        </w:rPr>
      </w:pPr>
      <w:r w:rsidRPr="00343EBF">
        <w:rPr>
          <w:rFonts w:ascii="Times New Roman" w:hAnsi="Times New Roman" w:cs="Times New Roman"/>
          <w:sz w:val="26"/>
          <w:szCs w:val="26"/>
          <w:lang w:val="en-US"/>
        </w:rPr>
        <w:t xml:space="preserve">Croatia would like to extend a warm welcome to the delegation of </w:t>
      </w:r>
      <w:r w:rsidR="00D01B8B" w:rsidRPr="00343EBF">
        <w:rPr>
          <w:rFonts w:ascii="Times New Roman" w:hAnsi="Times New Roman" w:cs="Times New Roman"/>
          <w:sz w:val="26"/>
          <w:szCs w:val="26"/>
          <w:lang w:val="en-US"/>
        </w:rPr>
        <w:t>Mali</w:t>
      </w:r>
      <w:r w:rsidRPr="00343EBF">
        <w:rPr>
          <w:rFonts w:ascii="Times New Roman" w:hAnsi="Times New Roman" w:cs="Times New Roman"/>
          <w:sz w:val="26"/>
          <w:szCs w:val="26"/>
          <w:lang w:val="en-US"/>
        </w:rPr>
        <w:t xml:space="preserve"> and thank them for the presentation of their report.</w:t>
      </w:r>
    </w:p>
    <w:p w14:paraId="1848FEFC" w14:textId="106D627B" w:rsidR="002A5339" w:rsidRPr="00343EBF" w:rsidRDefault="00B70CAC" w:rsidP="00FA281A">
      <w:pPr>
        <w:pStyle w:val="Default"/>
        <w:spacing w:after="240"/>
        <w:rPr>
          <w:sz w:val="26"/>
          <w:szCs w:val="26"/>
          <w:lang w:val="en-US"/>
        </w:rPr>
      </w:pPr>
      <w:r w:rsidRPr="00343EBF">
        <w:rPr>
          <w:sz w:val="26"/>
          <w:szCs w:val="26"/>
          <w:lang w:val="en-US"/>
        </w:rPr>
        <w:t>We</w:t>
      </w:r>
      <w:r w:rsidR="00D01B8B" w:rsidRPr="00343EBF">
        <w:rPr>
          <w:sz w:val="26"/>
          <w:szCs w:val="26"/>
          <w:lang w:val="en-US"/>
        </w:rPr>
        <w:t xml:space="preserve"> welcome</w:t>
      </w:r>
      <w:r w:rsidR="00E22616" w:rsidRPr="00343EBF">
        <w:rPr>
          <w:sz w:val="26"/>
          <w:szCs w:val="26"/>
          <w:lang w:val="en-US"/>
        </w:rPr>
        <w:t xml:space="preserve"> Mali’s</w:t>
      </w:r>
      <w:r w:rsidR="00A36B8E" w:rsidRPr="00343EBF">
        <w:rPr>
          <w:sz w:val="26"/>
          <w:szCs w:val="26"/>
          <w:lang w:val="en-US"/>
        </w:rPr>
        <w:t xml:space="preserve"> </w:t>
      </w:r>
      <w:r w:rsidRPr="00343EBF">
        <w:rPr>
          <w:sz w:val="26"/>
          <w:szCs w:val="26"/>
          <w:lang w:val="en-US"/>
        </w:rPr>
        <w:t xml:space="preserve">close cooperation </w:t>
      </w:r>
      <w:r w:rsidR="00DE3BC5" w:rsidRPr="00343EBF">
        <w:rPr>
          <w:sz w:val="26"/>
          <w:szCs w:val="26"/>
          <w:lang w:val="en-US"/>
        </w:rPr>
        <w:t>with the OHCHR</w:t>
      </w:r>
      <w:r w:rsidRPr="00343EBF">
        <w:rPr>
          <w:sz w:val="26"/>
          <w:szCs w:val="26"/>
          <w:lang w:val="en-US"/>
        </w:rPr>
        <w:t xml:space="preserve"> through the Human Rights Division of</w:t>
      </w:r>
      <w:r w:rsidR="0036652A" w:rsidRPr="00343EBF">
        <w:rPr>
          <w:sz w:val="26"/>
          <w:szCs w:val="26"/>
          <w:lang w:val="en-US"/>
        </w:rPr>
        <w:t xml:space="preserve"> the</w:t>
      </w:r>
      <w:r w:rsidR="00E22616" w:rsidRPr="00343EBF">
        <w:rPr>
          <w:sz w:val="26"/>
          <w:szCs w:val="26"/>
          <w:lang w:val="en-US"/>
        </w:rPr>
        <w:t xml:space="preserve"> </w:t>
      </w:r>
      <w:r w:rsidR="00DE3BC5" w:rsidRPr="00343EBF">
        <w:rPr>
          <w:sz w:val="26"/>
          <w:szCs w:val="26"/>
          <w:lang w:val="en-US"/>
        </w:rPr>
        <w:t>United Nations</w:t>
      </w:r>
      <w:r w:rsidR="00E22616" w:rsidRPr="00343EBF">
        <w:rPr>
          <w:sz w:val="26"/>
          <w:szCs w:val="26"/>
          <w:lang w:val="en-US"/>
        </w:rPr>
        <w:t xml:space="preserve"> Multidimensional Integrated Stabilization Mission in Mali (MINUSMA)</w:t>
      </w:r>
      <w:r w:rsidR="00DE3BC5" w:rsidRPr="00343EBF">
        <w:rPr>
          <w:sz w:val="26"/>
          <w:szCs w:val="26"/>
          <w:lang w:val="en-US"/>
        </w:rPr>
        <w:t xml:space="preserve"> and </w:t>
      </w:r>
      <w:r w:rsidR="00FD2699">
        <w:rPr>
          <w:sz w:val="26"/>
          <w:szCs w:val="26"/>
          <w:lang w:val="en-US"/>
        </w:rPr>
        <w:t>the</w:t>
      </w:r>
      <w:r w:rsidR="00DE3BC5" w:rsidRPr="00343EBF">
        <w:rPr>
          <w:sz w:val="26"/>
          <w:szCs w:val="26"/>
          <w:lang w:val="en-US"/>
        </w:rPr>
        <w:t xml:space="preserve"> </w:t>
      </w:r>
      <w:r w:rsidR="00624D38" w:rsidRPr="00343EBF">
        <w:rPr>
          <w:sz w:val="26"/>
          <w:szCs w:val="26"/>
          <w:lang w:val="en-US"/>
        </w:rPr>
        <w:t>establish</w:t>
      </w:r>
      <w:r w:rsidR="00FD2699">
        <w:rPr>
          <w:sz w:val="26"/>
          <w:szCs w:val="26"/>
          <w:lang w:val="en-US"/>
        </w:rPr>
        <w:t>ment of</w:t>
      </w:r>
      <w:r w:rsidR="00624D38" w:rsidRPr="00343EBF">
        <w:rPr>
          <w:sz w:val="26"/>
          <w:szCs w:val="26"/>
          <w:lang w:val="en-US"/>
        </w:rPr>
        <w:t xml:space="preserve"> the National H</w:t>
      </w:r>
      <w:r w:rsidR="00C63F3C" w:rsidRPr="00343EBF">
        <w:rPr>
          <w:sz w:val="26"/>
          <w:szCs w:val="26"/>
          <w:lang w:val="en-US"/>
        </w:rPr>
        <w:t xml:space="preserve">uman Rights Commission as </w:t>
      </w:r>
      <w:r w:rsidR="00624D38" w:rsidRPr="00343EBF">
        <w:rPr>
          <w:sz w:val="26"/>
          <w:szCs w:val="26"/>
          <w:lang w:val="en-US"/>
        </w:rPr>
        <w:t>of 7 July 2016.</w:t>
      </w:r>
    </w:p>
    <w:p w14:paraId="1B0D7695" w14:textId="2EF79E61" w:rsidR="002C0EB7" w:rsidRPr="00343EBF" w:rsidRDefault="00DE3BC5" w:rsidP="00FA281A">
      <w:pPr>
        <w:spacing w:after="240"/>
        <w:rPr>
          <w:rFonts w:ascii="Times New Roman" w:hAnsi="Times New Roman" w:cs="Times New Roman"/>
          <w:sz w:val="26"/>
          <w:szCs w:val="26"/>
          <w:lang w:val="en-US"/>
        </w:rPr>
      </w:pPr>
      <w:r w:rsidRPr="00343EBF">
        <w:rPr>
          <w:rFonts w:ascii="Times New Roman" w:hAnsi="Times New Roman" w:cs="Times New Roman"/>
          <w:sz w:val="26"/>
          <w:szCs w:val="26"/>
          <w:lang w:val="en-US"/>
        </w:rPr>
        <w:t xml:space="preserve">We </w:t>
      </w:r>
      <w:r w:rsidR="00C63F3C" w:rsidRPr="00343EBF">
        <w:rPr>
          <w:rFonts w:ascii="Times New Roman" w:hAnsi="Times New Roman" w:cs="Times New Roman"/>
          <w:sz w:val="26"/>
          <w:szCs w:val="26"/>
          <w:lang w:val="en-US"/>
        </w:rPr>
        <w:t>note that substantial progress</w:t>
      </w:r>
      <w:r w:rsidRPr="00343EBF">
        <w:rPr>
          <w:rFonts w:ascii="Times New Roman" w:hAnsi="Times New Roman" w:cs="Times New Roman"/>
          <w:sz w:val="26"/>
          <w:szCs w:val="26"/>
          <w:lang w:val="en-US"/>
        </w:rPr>
        <w:t xml:space="preserve"> has been made in implementing </w:t>
      </w:r>
      <w:r w:rsidR="00FA281A" w:rsidRPr="00343EBF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Pr="00343EBF">
        <w:rPr>
          <w:rFonts w:ascii="Times New Roman" w:hAnsi="Times New Roman" w:cs="Times New Roman"/>
          <w:sz w:val="26"/>
          <w:szCs w:val="26"/>
          <w:lang w:val="en-US"/>
        </w:rPr>
        <w:t xml:space="preserve">Agreement for Peace and Reconciliation in Mali resulting from the Algiers Process, </w:t>
      </w:r>
      <w:r w:rsidR="00FA281A" w:rsidRPr="00343EBF">
        <w:rPr>
          <w:rFonts w:ascii="Times New Roman" w:hAnsi="Times New Roman" w:cs="Times New Roman"/>
          <w:sz w:val="26"/>
          <w:szCs w:val="26"/>
          <w:lang w:val="en-US"/>
        </w:rPr>
        <w:t>and encourage</w:t>
      </w:r>
      <w:r w:rsidR="00F673AB" w:rsidRPr="00343EBF">
        <w:rPr>
          <w:rFonts w:ascii="Times New Roman" w:hAnsi="Times New Roman" w:cs="Times New Roman"/>
          <w:sz w:val="26"/>
          <w:szCs w:val="26"/>
          <w:lang w:val="en-US"/>
        </w:rPr>
        <w:t xml:space="preserve"> the Government of Mali to continue its efforts towards</w:t>
      </w:r>
      <w:r w:rsidRPr="00343EBF">
        <w:rPr>
          <w:rFonts w:ascii="Times New Roman" w:hAnsi="Times New Roman" w:cs="Times New Roman"/>
          <w:sz w:val="26"/>
          <w:szCs w:val="26"/>
          <w:lang w:val="en-US"/>
        </w:rPr>
        <w:t xml:space="preserve"> its full implementation</w:t>
      </w:r>
      <w:r w:rsidR="00C63F3C" w:rsidRPr="00343EB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7D38978F" w14:textId="5C3472E7" w:rsidR="0098376F" w:rsidRPr="00343EBF" w:rsidRDefault="0036652A" w:rsidP="00FA281A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43EBF">
        <w:rPr>
          <w:rFonts w:ascii="Times New Roman" w:hAnsi="Times New Roman" w:cs="Times New Roman"/>
          <w:sz w:val="26"/>
          <w:szCs w:val="26"/>
          <w:lang w:val="en-US"/>
        </w:rPr>
        <w:t>However, w</w:t>
      </w:r>
      <w:r w:rsidR="002A5339" w:rsidRPr="00343EBF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284F38" w:rsidRPr="00343EBF">
        <w:rPr>
          <w:rFonts w:ascii="Times New Roman" w:hAnsi="Times New Roman" w:cs="Times New Roman"/>
          <w:sz w:val="26"/>
          <w:szCs w:val="26"/>
          <w:lang w:val="en-US"/>
        </w:rPr>
        <w:t xml:space="preserve"> remain concerned </w:t>
      </w:r>
      <w:r w:rsidR="005F2139" w:rsidRPr="00343EBF">
        <w:rPr>
          <w:rFonts w:ascii="Times New Roman" w:hAnsi="Times New Roman" w:cs="Times New Roman"/>
          <w:sz w:val="26"/>
          <w:szCs w:val="26"/>
          <w:lang w:val="en-US"/>
        </w:rPr>
        <w:t xml:space="preserve">with the continued </w:t>
      </w:r>
      <w:r w:rsidR="0065290C" w:rsidRPr="00343EBF">
        <w:rPr>
          <w:rFonts w:ascii="Times New Roman" w:hAnsi="Times New Roman" w:cs="Times New Roman"/>
          <w:sz w:val="26"/>
          <w:szCs w:val="26"/>
          <w:lang w:val="en-US"/>
        </w:rPr>
        <w:t xml:space="preserve">practice of </w:t>
      </w:r>
      <w:r w:rsidR="00F64670" w:rsidRPr="00343EBF">
        <w:rPr>
          <w:rFonts w:ascii="Times New Roman" w:hAnsi="Times New Roman" w:cs="Times New Roman"/>
          <w:sz w:val="26"/>
          <w:szCs w:val="26"/>
          <w:lang w:val="en-US"/>
        </w:rPr>
        <w:t xml:space="preserve">indiscriminate attacks and criminal and terrorist acts committed by extremist armed groups in the north and </w:t>
      </w:r>
      <w:proofErr w:type="spellStart"/>
      <w:r w:rsidR="00D01B8B" w:rsidRPr="00343EBF">
        <w:rPr>
          <w:rFonts w:ascii="Times New Roman" w:hAnsi="Times New Roman" w:cs="Times New Roman"/>
          <w:sz w:val="26"/>
          <w:szCs w:val="26"/>
          <w:lang w:val="en-US"/>
        </w:rPr>
        <w:t>centre</w:t>
      </w:r>
      <w:proofErr w:type="spellEnd"/>
      <w:r w:rsidR="00D01B8B" w:rsidRPr="00343E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D2699">
        <w:rPr>
          <w:rFonts w:ascii="Times New Roman" w:hAnsi="Times New Roman" w:cs="Times New Roman"/>
          <w:sz w:val="26"/>
          <w:szCs w:val="26"/>
          <w:lang w:val="en-US"/>
        </w:rPr>
        <w:t xml:space="preserve">of the country </w:t>
      </w:r>
      <w:r w:rsidR="00D01B8B" w:rsidRPr="00343EBF"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="00F64670" w:rsidRPr="00343EBF">
        <w:rPr>
          <w:rFonts w:ascii="Times New Roman" w:hAnsi="Times New Roman" w:cs="Times New Roman"/>
          <w:sz w:val="26"/>
          <w:szCs w:val="26"/>
          <w:lang w:val="en-US"/>
        </w:rPr>
        <w:t xml:space="preserve"> hav</w:t>
      </w:r>
      <w:r w:rsidR="002C0EB7" w:rsidRPr="00343EBF">
        <w:rPr>
          <w:rFonts w:ascii="Times New Roman" w:hAnsi="Times New Roman" w:cs="Times New Roman"/>
          <w:sz w:val="26"/>
          <w:szCs w:val="26"/>
          <w:lang w:val="en-US"/>
        </w:rPr>
        <w:t>e affected civilian communities and</w:t>
      </w:r>
      <w:r w:rsidR="00D10303" w:rsidRPr="00343E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C0EB7" w:rsidRPr="00343EBF">
        <w:rPr>
          <w:rFonts w:ascii="Times New Roman" w:hAnsi="Times New Roman" w:cs="Times New Roman"/>
          <w:sz w:val="26"/>
          <w:szCs w:val="26"/>
          <w:lang w:val="en-US"/>
        </w:rPr>
        <w:t xml:space="preserve">increased </w:t>
      </w:r>
      <w:r w:rsidR="00D10303" w:rsidRPr="00343EBF">
        <w:rPr>
          <w:rFonts w:ascii="Times New Roman" w:hAnsi="Times New Roman" w:cs="Times New Roman"/>
          <w:sz w:val="26"/>
          <w:szCs w:val="26"/>
          <w:lang w:val="en-US"/>
        </w:rPr>
        <w:t>the number of internally displaced persons</w:t>
      </w:r>
      <w:r w:rsidR="0098376F" w:rsidRPr="00343EB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5BF75A7B" w14:textId="4A53F0AB" w:rsidR="00A36B8E" w:rsidRPr="00343EBF" w:rsidRDefault="0036652A" w:rsidP="00FA281A">
      <w:pPr>
        <w:tabs>
          <w:tab w:val="left" w:pos="1019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343EBF">
        <w:rPr>
          <w:rFonts w:ascii="Times New Roman" w:hAnsi="Times New Roman" w:cs="Times New Roman"/>
          <w:sz w:val="26"/>
          <w:szCs w:val="26"/>
          <w:lang w:val="en-US"/>
        </w:rPr>
        <w:t xml:space="preserve">Furthermore, we call upon Malian authorities to increase </w:t>
      </w:r>
      <w:r w:rsidR="00FD2699">
        <w:rPr>
          <w:rFonts w:ascii="Times New Roman" w:hAnsi="Times New Roman" w:cs="Times New Roman"/>
          <w:sz w:val="26"/>
          <w:szCs w:val="26"/>
          <w:lang w:val="en-US"/>
        </w:rPr>
        <w:t>their</w:t>
      </w:r>
      <w:r w:rsidRPr="00343EBF">
        <w:rPr>
          <w:rFonts w:ascii="Times New Roman" w:hAnsi="Times New Roman" w:cs="Times New Roman"/>
          <w:sz w:val="26"/>
          <w:szCs w:val="26"/>
          <w:lang w:val="en-US"/>
        </w:rPr>
        <w:t xml:space="preserve"> commitment to a peaceful resolution of the armed conflict while respecting human rights and the rule of law</w:t>
      </w:r>
      <w:r w:rsidR="00767DE1" w:rsidRPr="00343EB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3C2C706B" w14:textId="77777777" w:rsidR="00EC302F" w:rsidRPr="00343EBF" w:rsidRDefault="00EC302F" w:rsidP="00FA281A">
      <w:pPr>
        <w:rPr>
          <w:sz w:val="26"/>
          <w:szCs w:val="26"/>
          <w:lang w:val="en-US"/>
        </w:rPr>
      </w:pPr>
    </w:p>
    <w:p w14:paraId="050568EB" w14:textId="3B96AA75" w:rsidR="00FA281A" w:rsidRPr="00343EBF" w:rsidRDefault="00624D38" w:rsidP="00FA281A">
      <w:pPr>
        <w:spacing w:line="276" w:lineRule="auto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343EBF">
        <w:rPr>
          <w:rFonts w:ascii="Times New Roman" w:hAnsi="Times New Roman" w:cs="Times New Roman"/>
          <w:sz w:val="26"/>
          <w:szCs w:val="26"/>
          <w:u w:val="single"/>
          <w:lang w:val="en-US"/>
        </w:rPr>
        <w:t>Therefore</w:t>
      </w:r>
      <w:r w:rsidR="00A36B8E" w:rsidRPr="00343EBF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, </w:t>
      </w:r>
      <w:r w:rsidRPr="00343EBF">
        <w:rPr>
          <w:rFonts w:ascii="Times New Roman" w:hAnsi="Times New Roman" w:cs="Times New Roman"/>
          <w:sz w:val="26"/>
          <w:szCs w:val="26"/>
          <w:u w:val="single"/>
          <w:lang w:val="en-US"/>
        </w:rPr>
        <w:t>allow</w:t>
      </w:r>
      <w:r w:rsidR="005617CB" w:rsidRPr="00343EBF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us to address </w:t>
      </w:r>
      <w:r w:rsidR="002A5339" w:rsidRPr="00343EBF">
        <w:rPr>
          <w:rFonts w:ascii="Times New Roman" w:hAnsi="Times New Roman" w:cs="Times New Roman"/>
          <w:sz w:val="26"/>
          <w:szCs w:val="26"/>
          <w:u w:val="single"/>
          <w:lang w:val="en-US"/>
        </w:rPr>
        <w:t>Mali</w:t>
      </w:r>
      <w:r w:rsidR="002A46D9" w:rsidRPr="00343EBF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with two recommendations:</w:t>
      </w:r>
    </w:p>
    <w:p w14:paraId="76D3CA1C" w14:textId="4BC278C4" w:rsidR="007C1BF9" w:rsidRPr="00343EBF" w:rsidRDefault="00FD2699" w:rsidP="00FA281A">
      <w:pPr>
        <w:pStyle w:val="ListParagraph"/>
        <w:numPr>
          <w:ilvl w:val="0"/>
          <w:numId w:val="2"/>
        </w:numPr>
        <w:rPr>
          <w:b/>
          <w:sz w:val="26"/>
          <w:szCs w:val="26"/>
          <w:u w:val="single"/>
          <w:lang w:val="en-US"/>
        </w:rPr>
      </w:pPr>
      <w:r>
        <w:rPr>
          <w:b/>
          <w:sz w:val="26"/>
          <w:szCs w:val="26"/>
          <w:lang w:val="en-US"/>
        </w:rPr>
        <w:t>T</w:t>
      </w:r>
      <w:r w:rsidR="007C1BF9" w:rsidRPr="00343EBF">
        <w:rPr>
          <w:b/>
          <w:sz w:val="26"/>
          <w:szCs w:val="26"/>
          <w:lang w:val="en-US"/>
        </w:rPr>
        <w:t xml:space="preserve">o ratify </w:t>
      </w:r>
      <w:r>
        <w:rPr>
          <w:b/>
          <w:sz w:val="26"/>
          <w:szCs w:val="26"/>
          <w:lang w:val="en-US"/>
        </w:rPr>
        <w:t xml:space="preserve">the </w:t>
      </w:r>
      <w:r w:rsidR="007C1BF9" w:rsidRPr="00343EBF">
        <w:rPr>
          <w:b/>
          <w:color w:val="000000"/>
          <w:sz w:val="26"/>
          <w:szCs w:val="26"/>
          <w:lang w:val="en-US"/>
        </w:rPr>
        <w:t>Second Optional Protocol to the ICCPR, aiming at the abolition of the death penalty</w:t>
      </w:r>
      <w:r w:rsidR="00224060" w:rsidRPr="00343EBF">
        <w:rPr>
          <w:b/>
          <w:color w:val="000000"/>
          <w:sz w:val="26"/>
          <w:szCs w:val="26"/>
          <w:lang w:val="en-US"/>
        </w:rPr>
        <w:t>.</w:t>
      </w:r>
    </w:p>
    <w:p w14:paraId="681B531F" w14:textId="77777777" w:rsidR="00B403F5" w:rsidRPr="00343EBF" w:rsidRDefault="00B403F5" w:rsidP="00FA281A">
      <w:pPr>
        <w:pStyle w:val="ListParagraph"/>
        <w:rPr>
          <w:b/>
          <w:sz w:val="26"/>
          <w:szCs w:val="26"/>
          <w:u w:val="single"/>
          <w:lang w:val="en-US"/>
        </w:rPr>
      </w:pPr>
    </w:p>
    <w:p w14:paraId="63FC057E" w14:textId="7E9FD024" w:rsidR="00FA281A" w:rsidRPr="00343EBF" w:rsidRDefault="00FD2699" w:rsidP="00FA281A">
      <w:pPr>
        <w:pStyle w:val="ListParagraph"/>
        <w:numPr>
          <w:ilvl w:val="0"/>
          <w:numId w:val="2"/>
        </w:numPr>
        <w:tabs>
          <w:tab w:val="left" w:pos="1019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To</w:t>
      </w:r>
      <w:r w:rsidR="00EC302F" w:rsidRPr="00343EBF">
        <w:rPr>
          <w:b/>
          <w:sz w:val="26"/>
          <w:szCs w:val="26"/>
          <w:lang w:val="en-US"/>
        </w:rPr>
        <w:t xml:space="preserve"> ratify </w:t>
      </w:r>
      <w:r>
        <w:rPr>
          <w:b/>
          <w:sz w:val="26"/>
          <w:szCs w:val="26"/>
          <w:lang w:val="en-US"/>
        </w:rPr>
        <w:t xml:space="preserve">the </w:t>
      </w:r>
      <w:r w:rsidR="00EC302F" w:rsidRPr="00343EBF">
        <w:rPr>
          <w:b/>
          <w:color w:val="000000"/>
          <w:sz w:val="26"/>
          <w:szCs w:val="26"/>
          <w:lang w:val="en-US"/>
        </w:rPr>
        <w:t>Optional Protocol to the Convention on the Rights of the Child on a communications procedure</w:t>
      </w:r>
      <w:r w:rsidR="00224060" w:rsidRPr="00343EBF">
        <w:rPr>
          <w:b/>
          <w:color w:val="000000"/>
          <w:sz w:val="26"/>
          <w:szCs w:val="26"/>
          <w:lang w:val="en-US"/>
        </w:rPr>
        <w:t>.</w:t>
      </w:r>
    </w:p>
    <w:p w14:paraId="5A3E6357" w14:textId="77777777" w:rsidR="00FA281A" w:rsidRPr="00343EBF" w:rsidRDefault="00FA281A" w:rsidP="00FA281A">
      <w:pPr>
        <w:pStyle w:val="ListParagraph"/>
        <w:rPr>
          <w:b/>
          <w:sz w:val="26"/>
          <w:szCs w:val="26"/>
          <w:lang w:val="en-US"/>
        </w:rPr>
      </w:pPr>
    </w:p>
    <w:p w14:paraId="14B7622F" w14:textId="77777777" w:rsidR="00FA281A" w:rsidRPr="00343EBF" w:rsidRDefault="00FA281A" w:rsidP="00FA281A">
      <w:pPr>
        <w:pStyle w:val="ListParagraph"/>
        <w:tabs>
          <w:tab w:val="left" w:pos="1019"/>
        </w:tabs>
        <w:rPr>
          <w:b/>
          <w:sz w:val="26"/>
          <w:szCs w:val="26"/>
          <w:lang w:val="en-US"/>
        </w:rPr>
      </w:pPr>
    </w:p>
    <w:p w14:paraId="194379D9" w14:textId="6C6AC2C9" w:rsidR="002A5339" w:rsidRPr="00343EBF" w:rsidRDefault="002A46D9" w:rsidP="00FA281A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43EBF">
        <w:rPr>
          <w:rFonts w:ascii="Times New Roman" w:hAnsi="Times New Roman" w:cs="Times New Roman"/>
          <w:sz w:val="26"/>
          <w:szCs w:val="26"/>
          <w:lang w:val="en-US"/>
        </w:rPr>
        <w:t xml:space="preserve">Croatia would like to compliment the Government of </w:t>
      </w:r>
      <w:r w:rsidR="002A5339" w:rsidRPr="00343EBF">
        <w:rPr>
          <w:rFonts w:ascii="Times New Roman" w:hAnsi="Times New Roman" w:cs="Times New Roman"/>
          <w:sz w:val="26"/>
          <w:szCs w:val="26"/>
          <w:lang w:val="en-US"/>
        </w:rPr>
        <w:t>Mali</w:t>
      </w:r>
      <w:r w:rsidRPr="00343EBF">
        <w:rPr>
          <w:rFonts w:ascii="Times New Roman" w:hAnsi="Times New Roman" w:cs="Times New Roman"/>
          <w:sz w:val="26"/>
          <w:szCs w:val="26"/>
          <w:lang w:val="en-US"/>
        </w:rPr>
        <w:t xml:space="preserve"> for th</w:t>
      </w:r>
      <w:r w:rsidR="008C31C6" w:rsidRPr="00343EBF">
        <w:rPr>
          <w:rFonts w:ascii="Times New Roman" w:hAnsi="Times New Roman" w:cs="Times New Roman"/>
          <w:sz w:val="26"/>
          <w:szCs w:val="26"/>
          <w:lang w:val="en-US"/>
        </w:rPr>
        <w:t xml:space="preserve">e progress achieved and wish </w:t>
      </w:r>
      <w:r w:rsidR="00BA462D" w:rsidRPr="00343EBF">
        <w:rPr>
          <w:rFonts w:ascii="Times New Roman" w:hAnsi="Times New Roman" w:cs="Times New Roman"/>
          <w:sz w:val="26"/>
          <w:szCs w:val="26"/>
          <w:lang w:val="en-US"/>
        </w:rPr>
        <w:t>them a successful review session.</w:t>
      </w:r>
    </w:p>
    <w:p w14:paraId="3CC95442" w14:textId="77777777" w:rsidR="00FA281A" w:rsidRPr="00343EBF" w:rsidRDefault="00FA281A" w:rsidP="00FA281A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00018EA4" w14:textId="746E3B65" w:rsidR="0079179C" w:rsidRPr="00343EBF" w:rsidRDefault="002A46D9" w:rsidP="00FA281A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43EBF">
        <w:rPr>
          <w:rFonts w:ascii="Times New Roman" w:hAnsi="Times New Roman" w:cs="Times New Roman"/>
          <w:sz w:val="26"/>
          <w:szCs w:val="26"/>
          <w:lang w:val="en-US"/>
        </w:rPr>
        <w:t>Thank you</w:t>
      </w:r>
      <w:r w:rsidR="005979F3" w:rsidRPr="00343EB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sectPr w:rsidR="0079179C" w:rsidRPr="00343EBF" w:rsidSect="00DE3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06E8"/>
    <w:multiLevelType w:val="hybridMultilevel"/>
    <w:tmpl w:val="2F5E7CAA"/>
    <w:lvl w:ilvl="0" w:tplc="FE800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7500"/>
    <w:multiLevelType w:val="hybridMultilevel"/>
    <w:tmpl w:val="BE6A5A9A"/>
    <w:lvl w:ilvl="0" w:tplc="6D2EE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7647A9"/>
    <w:multiLevelType w:val="hybridMultilevel"/>
    <w:tmpl w:val="C78CB954"/>
    <w:lvl w:ilvl="0" w:tplc="C0A03CF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ED4938"/>
    <w:multiLevelType w:val="hybridMultilevel"/>
    <w:tmpl w:val="49965E02"/>
    <w:lvl w:ilvl="0" w:tplc="18DC0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C1777"/>
    <w:multiLevelType w:val="hybridMultilevel"/>
    <w:tmpl w:val="4E8A8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6A8D"/>
    <w:multiLevelType w:val="hybridMultilevel"/>
    <w:tmpl w:val="3F62E6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327C9"/>
    <w:multiLevelType w:val="hybridMultilevel"/>
    <w:tmpl w:val="61D0C9B2"/>
    <w:lvl w:ilvl="0" w:tplc="CEF07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33FDB"/>
    <w:multiLevelType w:val="hybridMultilevel"/>
    <w:tmpl w:val="57667344"/>
    <w:lvl w:ilvl="0" w:tplc="627E0F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755A31"/>
    <w:multiLevelType w:val="hybridMultilevel"/>
    <w:tmpl w:val="1AE2A5A4"/>
    <w:lvl w:ilvl="0" w:tplc="871A7A9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A57188"/>
    <w:multiLevelType w:val="hybridMultilevel"/>
    <w:tmpl w:val="67A49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120FE"/>
    <w:multiLevelType w:val="hybridMultilevel"/>
    <w:tmpl w:val="ED1AB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578D4"/>
    <w:multiLevelType w:val="hybridMultilevel"/>
    <w:tmpl w:val="BE6A5A9A"/>
    <w:lvl w:ilvl="0" w:tplc="6D2EE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59"/>
    <w:rsid w:val="000171F4"/>
    <w:rsid w:val="00047BD0"/>
    <w:rsid w:val="00077E87"/>
    <w:rsid w:val="000E655C"/>
    <w:rsid w:val="000F3666"/>
    <w:rsid w:val="001C212D"/>
    <w:rsid w:val="001D052E"/>
    <w:rsid w:val="001E34D8"/>
    <w:rsid w:val="00206A9E"/>
    <w:rsid w:val="00224060"/>
    <w:rsid w:val="00250745"/>
    <w:rsid w:val="00283BBF"/>
    <w:rsid w:val="00284F38"/>
    <w:rsid w:val="00287B82"/>
    <w:rsid w:val="002A46D9"/>
    <w:rsid w:val="002A50F5"/>
    <w:rsid w:val="002A5339"/>
    <w:rsid w:val="002B5030"/>
    <w:rsid w:val="002C0EB7"/>
    <w:rsid w:val="002F52A5"/>
    <w:rsid w:val="00343EBF"/>
    <w:rsid w:val="0036652A"/>
    <w:rsid w:val="003B062A"/>
    <w:rsid w:val="003B6233"/>
    <w:rsid w:val="004D2300"/>
    <w:rsid w:val="00515FF8"/>
    <w:rsid w:val="005617CB"/>
    <w:rsid w:val="00567AA6"/>
    <w:rsid w:val="00596E41"/>
    <w:rsid w:val="005979F3"/>
    <w:rsid w:val="005B6885"/>
    <w:rsid w:val="005E62DD"/>
    <w:rsid w:val="005F2139"/>
    <w:rsid w:val="00624D38"/>
    <w:rsid w:val="0062597E"/>
    <w:rsid w:val="0065290C"/>
    <w:rsid w:val="00663E15"/>
    <w:rsid w:val="00673B8D"/>
    <w:rsid w:val="006767E4"/>
    <w:rsid w:val="00676948"/>
    <w:rsid w:val="006A1307"/>
    <w:rsid w:val="006A2CB5"/>
    <w:rsid w:val="006D1369"/>
    <w:rsid w:val="00726054"/>
    <w:rsid w:val="00767DE1"/>
    <w:rsid w:val="0078404E"/>
    <w:rsid w:val="0079179C"/>
    <w:rsid w:val="00796822"/>
    <w:rsid w:val="007C1BF9"/>
    <w:rsid w:val="0082438F"/>
    <w:rsid w:val="00861432"/>
    <w:rsid w:val="00861829"/>
    <w:rsid w:val="00883597"/>
    <w:rsid w:val="008B3CBF"/>
    <w:rsid w:val="008C31C6"/>
    <w:rsid w:val="0095283C"/>
    <w:rsid w:val="0098376F"/>
    <w:rsid w:val="009E651F"/>
    <w:rsid w:val="009F64AE"/>
    <w:rsid w:val="00A3354A"/>
    <w:rsid w:val="00A36B8E"/>
    <w:rsid w:val="00B208DA"/>
    <w:rsid w:val="00B20917"/>
    <w:rsid w:val="00B26F7D"/>
    <w:rsid w:val="00B403F5"/>
    <w:rsid w:val="00B70CAC"/>
    <w:rsid w:val="00B91EFC"/>
    <w:rsid w:val="00BA462D"/>
    <w:rsid w:val="00BC1359"/>
    <w:rsid w:val="00C63F3C"/>
    <w:rsid w:val="00CA3224"/>
    <w:rsid w:val="00D01B8B"/>
    <w:rsid w:val="00D10303"/>
    <w:rsid w:val="00D15D31"/>
    <w:rsid w:val="00D36AD6"/>
    <w:rsid w:val="00DA557D"/>
    <w:rsid w:val="00DD0086"/>
    <w:rsid w:val="00DE3BC5"/>
    <w:rsid w:val="00E01BB2"/>
    <w:rsid w:val="00E22616"/>
    <w:rsid w:val="00E642C3"/>
    <w:rsid w:val="00E87958"/>
    <w:rsid w:val="00EC302F"/>
    <w:rsid w:val="00ED5FE0"/>
    <w:rsid w:val="00F106C0"/>
    <w:rsid w:val="00F31F6A"/>
    <w:rsid w:val="00F64670"/>
    <w:rsid w:val="00F673AB"/>
    <w:rsid w:val="00F87300"/>
    <w:rsid w:val="00FA281A"/>
    <w:rsid w:val="00FB36DC"/>
    <w:rsid w:val="00FC108C"/>
    <w:rsid w:val="00FD1036"/>
    <w:rsid w:val="00FD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C2AE"/>
  <w15:docId w15:val="{C450E191-2816-4F32-BEFB-8A03B2E6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106C0"/>
    <w:rPr>
      <w:b/>
      <w:bCs/>
      <w:i w:val="0"/>
      <w:iCs w:val="0"/>
    </w:rPr>
  </w:style>
  <w:style w:type="character" w:customStyle="1" w:styleId="st1">
    <w:name w:val="st1"/>
    <w:basedOn w:val="DefaultParagraphFont"/>
    <w:rsid w:val="00F106C0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1E34D8"/>
    <w:pPr>
      <w:spacing w:before="120" w:after="120" w:line="276" w:lineRule="auto"/>
      <w:ind w:left="720"/>
      <w:contextualSpacing/>
    </w:pPr>
    <w:rPr>
      <w:rFonts w:ascii="Times New Roman" w:eastAsia="Calibri" w:hAnsi="Times New Roman" w:cs="Times New Roman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1E34D8"/>
    <w:rPr>
      <w:rFonts w:ascii="Times New Roman" w:eastAsia="Calibri" w:hAnsi="Times New Roman" w:cs="Times New Roman"/>
      <w:lang w:val="en-GB"/>
    </w:rPr>
  </w:style>
  <w:style w:type="paragraph" w:customStyle="1" w:styleId="Default">
    <w:name w:val="Default"/>
    <w:rsid w:val="00E01B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7DB03-E3B8-4D30-AE41-CAD0548B4BC8}"/>
</file>

<file path=customXml/itemProps2.xml><?xml version="1.0" encoding="utf-8"?>
<ds:datastoreItem xmlns:ds="http://schemas.openxmlformats.org/officeDocument/2006/customXml" ds:itemID="{DF65D3D5-8747-46D6-A04E-32D2A306C13E}"/>
</file>

<file path=customXml/itemProps3.xml><?xml version="1.0" encoding="utf-8"?>
<ds:datastoreItem xmlns:ds="http://schemas.openxmlformats.org/officeDocument/2006/customXml" ds:itemID="{C888AFC2-0427-4012-847A-76877F6D5E1C}"/>
</file>

<file path=customXml/itemProps4.xml><?xml version="1.0" encoding="utf-8"?>
<ds:datastoreItem xmlns:ds="http://schemas.openxmlformats.org/officeDocument/2006/customXml" ds:itemID="{A4DB7F55-C509-451D-8904-6E8203CE09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Naglić</dc:creator>
  <cp:lastModifiedBy>Katarina Andrić</cp:lastModifiedBy>
  <cp:revision>18</cp:revision>
  <cp:lastPrinted>2017-10-27T14:29:00Z</cp:lastPrinted>
  <dcterms:created xsi:type="dcterms:W3CDTF">2018-01-09T12:24:00Z</dcterms:created>
  <dcterms:modified xsi:type="dcterms:W3CDTF">2018-01-15T12:54:00Z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