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CC" w:rsidRPr="00915398" w:rsidRDefault="00F00754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 w:rsidRPr="00915398">
        <w:rPr>
          <w:rFonts w:cs="Arial"/>
          <w:b/>
          <w:color w:val="000000" w:themeColor="text1"/>
          <w:sz w:val="28"/>
          <w:szCs w:val="28"/>
          <w:lang w:val="fr-FR"/>
        </w:rPr>
        <w:t>29</w:t>
      </w:r>
      <w:r w:rsidR="00AE4D4A" w:rsidRPr="00915398">
        <w:rPr>
          <w:rFonts w:cs="Arial"/>
          <w:b/>
          <w:color w:val="000000" w:themeColor="text1"/>
          <w:sz w:val="28"/>
          <w:szCs w:val="28"/>
          <w:vertAlign w:val="superscript"/>
          <w:lang w:val="fr-FR"/>
        </w:rPr>
        <w:t>ème</w:t>
      </w:r>
      <w:r w:rsidR="00AE4D4A" w:rsidRPr="00915398">
        <w:rPr>
          <w:rFonts w:cs="Arial"/>
          <w:b/>
          <w:color w:val="000000" w:themeColor="text1"/>
          <w:sz w:val="28"/>
          <w:szCs w:val="28"/>
          <w:lang w:val="fr-FR"/>
        </w:rPr>
        <w:t xml:space="preserve">  </w:t>
      </w:r>
      <w:r w:rsidR="004D2BCC" w:rsidRPr="00915398">
        <w:rPr>
          <w:rFonts w:cs="Arial"/>
          <w:b/>
          <w:color w:val="000000" w:themeColor="text1"/>
          <w:sz w:val="28"/>
          <w:szCs w:val="28"/>
          <w:lang w:val="fr-FR"/>
        </w:rPr>
        <w:t>session du groupe de travail de l’Examen périodique universel</w:t>
      </w:r>
    </w:p>
    <w:p w:rsidR="004D2BCC" w:rsidRPr="00915398" w:rsidRDefault="004D2BCC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 w:rsidRPr="00915398">
        <w:rPr>
          <w:rFonts w:cs="Arial"/>
          <w:b/>
          <w:color w:val="000000" w:themeColor="text1"/>
          <w:sz w:val="28"/>
          <w:szCs w:val="28"/>
          <w:lang w:val="fr-FR"/>
        </w:rPr>
        <w:t xml:space="preserve">* * * </w:t>
      </w:r>
    </w:p>
    <w:p w:rsidR="00EA4902" w:rsidRPr="00915398" w:rsidRDefault="00915398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 w:rsidRPr="00915398">
        <w:rPr>
          <w:rFonts w:cs="Arial"/>
          <w:b/>
          <w:color w:val="000000" w:themeColor="text1"/>
          <w:sz w:val="28"/>
          <w:szCs w:val="28"/>
          <w:lang w:val="fr-FR"/>
        </w:rPr>
        <w:t>Luxembourg</w:t>
      </w:r>
    </w:p>
    <w:p w:rsidR="004D2BCC" w:rsidRPr="00915398" w:rsidRDefault="004D2BCC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 w:rsidRPr="00915398">
        <w:rPr>
          <w:rFonts w:cs="Arial"/>
          <w:b/>
          <w:color w:val="000000" w:themeColor="text1"/>
          <w:sz w:val="28"/>
          <w:szCs w:val="28"/>
          <w:lang w:val="fr-FR"/>
        </w:rPr>
        <w:t xml:space="preserve">* * * </w:t>
      </w:r>
    </w:p>
    <w:p w:rsidR="004D2BCC" w:rsidRPr="00915398" w:rsidRDefault="004D2BCC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 w:rsidRPr="00915398">
        <w:rPr>
          <w:rFonts w:cs="Arial"/>
          <w:b/>
          <w:color w:val="000000" w:themeColor="text1"/>
          <w:sz w:val="28"/>
          <w:szCs w:val="28"/>
          <w:lang w:val="fr-FR"/>
        </w:rPr>
        <w:t xml:space="preserve">Intervention de la </w:t>
      </w:r>
      <w:r w:rsidR="000936F4" w:rsidRPr="00915398">
        <w:rPr>
          <w:rFonts w:cs="Arial"/>
          <w:b/>
          <w:color w:val="000000" w:themeColor="text1"/>
          <w:sz w:val="28"/>
          <w:szCs w:val="28"/>
          <w:lang w:val="fr-FR"/>
        </w:rPr>
        <w:t>Géorgie</w:t>
      </w:r>
    </w:p>
    <w:p w:rsidR="00AE4D4A" w:rsidRPr="00915398" w:rsidRDefault="00AE4D4A" w:rsidP="00AE4D4A">
      <w:pPr>
        <w:spacing w:line="276" w:lineRule="auto"/>
        <w:ind w:right="0"/>
        <w:jc w:val="center"/>
        <w:rPr>
          <w:rFonts w:cs="Arial"/>
          <w:b/>
          <w:color w:val="000000" w:themeColor="text1"/>
          <w:sz w:val="32"/>
          <w:szCs w:val="32"/>
          <w:lang w:val="fr-FR"/>
        </w:rPr>
      </w:pPr>
    </w:p>
    <w:p w:rsidR="00AE4D4A" w:rsidRPr="00915398" w:rsidRDefault="004B1C01" w:rsidP="00AE4D4A">
      <w:pPr>
        <w:spacing w:line="276" w:lineRule="auto"/>
        <w:ind w:right="0"/>
        <w:jc w:val="right"/>
        <w:rPr>
          <w:rFonts w:cs="Arial"/>
          <w:b/>
          <w:color w:val="000000" w:themeColor="text1"/>
          <w:szCs w:val="24"/>
          <w:lang w:val="fr-FR"/>
        </w:rPr>
      </w:pPr>
      <w:r w:rsidRPr="00915398">
        <w:rPr>
          <w:rFonts w:cs="Arial"/>
          <w:b/>
          <w:color w:val="000000" w:themeColor="text1"/>
          <w:szCs w:val="24"/>
          <w:lang w:val="fr-FR"/>
        </w:rPr>
        <w:t xml:space="preserve"> Genève </w:t>
      </w:r>
      <w:r w:rsidR="008F09FD" w:rsidRPr="00915398">
        <w:rPr>
          <w:rFonts w:cs="Arial"/>
          <w:b/>
          <w:color w:val="000000" w:themeColor="text1"/>
          <w:szCs w:val="24"/>
          <w:lang w:val="fr-FR"/>
        </w:rPr>
        <w:t>1</w:t>
      </w:r>
      <w:r w:rsidR="00082E00" w:rsidRPr="00915398">
        <w:rPr>
          <w:rFonts w:cs="Arial"/>
          <w:b/>
          <w:color w:val="000000" w:themeColor="text1"/>
          <w:szCs w:val="24"/>
          <w:lang w:val="fr-FR"/>
        </w:rPr>
        <w:t>8</w:t>
      </w:r>
      <w:r w:rsidR="008F09FD" w:rsidRPr="00915398">
        <w:rPr>
          <w:rFonts w:cs="Arial"/>
          <w:b/>
          <w:color w:val="000000" w:themeColor="text1"/>
          <w:szCs w:val="24"/>
          <w:lang w:val="fr-FR"/>
        </w:rPr>
        <w:t xml:space="preserve"> Janvier</w:t>
      </w:r>
      <w:r w:rsidR="00AE4D4A" w:rsidRPr="00915398">
        <w:rPr>
          <w:rFonts w:cs="Arial"/>
          <w:b/>
          <w:color w:val="000000" w:themeColor="text1"/>
          <w:szCs w:val="24"/>
          <w:lang w:val="fr-FR"/>
        </w:rPr>
        <w:t>, 201</w:t>
      </w:r>
      <w:r w:rsidR="008F09FD" w:rsidRPr="00915398">
        <w:rPr>
          <w:rFonts w:cs="Arial"/>
          <w:b/>
          <w:color w:val="000000" w:themeColor="text1"/>
          <w:szCs w:val="24"/>
          <w:lang w:val="fr-FR"/>
        </w:rPr>
        <w:t>8</w:t>
      </w:r>
    </w:p>
    <w:p w:rsidR="00694106" w:rsidRPr="00915398" w:rsidRDefault="00694106" w:rsidP="00AE4D4A">
      <w:pPr>
        <w:spacing w:line="276" w:lineRule="auto"/>
        <w:ind w:right="0"/>
        <w:jc w:val="right"/>
        <w:rPr>
          <w:rFonts w:cs="Arial"/>
          <w:b/>
          <w:color w:val="000000" w:themeColor="text1"/>
          <w:szCs w:val="24"/>
          <w:lang w:val="fr-FR"/>
        </w:rPr>
      </w:pPr>
    </w:p>
    <w:p w:rsidR="00694106" w:rsidRPr="00915398" w:rsidRDefault="00694106" w:rsidP="00AE4D4A">
      <w:pPr>
        <w:spacing w:line="276" w:lineRule="auto"/>
        <w:ind w:right="0"/>
        <w:jc w:val="right"/>
        <w:rPr>
          <w:rFonts w:cs="Arial"/>
          <w:b/>
          <w:color w:val="000000" w:themeColor="text1"/>
          <w:szCs w:val="24"/>
          <w:lang w:val="fr-FR"/>
        </w:rPr>
      </w:pPr>
    </w:p>
    <w:p w:rsidR="00AE4D4A" w:rsidRPr="00915398" w:rsidRDefault="00AE4D4A" w:rsidP="00AE4D4A">
      <w:pPr>
        <w:spacing w:line="276" w:lineRule="auto"/>
        <w:ind w:right="0"/>
        <w:rPr>
          <w:rFonts w:cs="Arial"/>
          <w:color w:val="FF0000"/>
          <w:szCs w:val="24"/>
          <w:lang w:val="fr-FR"/>
        </w:rPr>
      </w:pPr>
    </w:p>
    <w:p w:rsidR="00694106" w:rsidRPr="00915398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  <w:r w:rsidRPr="00915398">
        <w:rPr>
          <w:rFonts w:ascii="Sylfaen" w:hAnsi="Sylfaen"/>
          <w:sz w:val="24"/>
          <w:szCs w:val="24"/>
          <w:lang w:val="fr-FR"/>
        </w:rPr>
        <w:t xml:space="preserve">Merci, Monsieur le Président. </w:t>
      </w:r>
    </w:p>
    <w:p w:rsidR="00694106" w:rsidRPr="00915398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</w:p>
    <w:p w:rsidR="00694106" w:rsidRPr="00915398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  <w:r w:rsidRPr="00915398">
        <w:rPr>
          <w:rFonts w:ascii="Sylfaen" w:hAnsi="Sylfaen"/>
          <w:sz w:val="24"/>
          <w:szCs w:val="24"/>
          <w:lang w:val="fr-FR"/>
        </w:rPr>
        <w:t xml:space="preserve">La Géorgie souhaite la bienvenue à la délégation de </w:t>
      </w:r>
      <w:r w:rsidR="00082E00" w:rsidRPr="00915398">
        <w:rPr>
          <w:rFonts w:ascii="Sylfaen" w:hAnsi="Sylfaen"/>
          <w:sz w:val="24"/>
          <w:szCs w:val="24"/>
          <w:lang w:val="fr-FR"/>
        </w:rPr>
        <w:t>Luxembourg</w:t>
      </w:r>
      <w:r w:rsidRPr="00915398">
        <w:rPr>
          <w:rFonts w:ascii="Sylfaen" w:hAnsi="Sylfaen"/>
          <w:sz w:val="24"/>
          <w:szCs w:val="24"/>
          <w:lang w:val="fr-FR"/>
        </w:rPr>
        <w:t xml:space="preserve"> et remercie le chef de la délégation pour la présentation du rapport national.</w:t>
      </w:r>
    </w:p>
    <w:p w:rsidR="00694106" w:rsidRPr="00915398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</w:p>
    <w:p w:rsidR="00694106" w:rsidRPr="00915398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  <w:r w:rsidRPr="00915398">
        <w:rPr>
          <w:rFonts w:ascii="Sylfaen" w:hAnsi="Sylfaen"/>
          <w:sz w:val="24"/>
          <w:szCs w:val="24"/>
          <w:lang w:val="fr-FR"/>
        </w:rPr>
        <w:t>La Géorgie se félicite de la présentation du rapport intermédiaire sur la mise en œuvre des recommandations reçues au cours du deuxième cycle et souligne les réussites du gouvernement d</w:t>
      </w:r>
      <w:r w:rsidR="00520038">
        <w:rPr>
          <w:rFonts w:ascii="Sylfaen" w:hAnsi="Sylfaen"/>
          <w:sz w:val="24"/>
          <w:szCs w:val="24"/>
          <w:lang w:val="fr-FR"/>
        </w:rPr>
        <w:t xml:space="preserve">e Luxembourg </w:t>
      </w:r>
      <w:r w:rsidRPr="00915398">
        <w:rPr>
          <w:rFonts w:ascii="Sylfaen" w:hAnsi="Sylfaen"/>
          <w:sz w:val="24"/>
          <w:szCs w:val="24"/>
          <w:lang w:val="fr-FR"/>
        </w:rPr>
        <w:t>dans le domaine de promotion et protection des droits de l'homme.</w:t>
      </w:r>
    </w:p>
    <w:p w:rsidR="00990827" w:rsidRDefault="00990827" w:rsidP="00990827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</w:p>
    <w:p w:rsidR="00990827" w:rsidRPr="00E56DEA" w:rsidRDefault="00990827" w:rsidP="00990827">
      <w:pPr>
        <w:pStyle w:val="PlainText"/>
        <w:jc w:val="both"/>
        <w:rPr>
          <w:rFonts w:ascii="Sylfaen" w:hAnsi="Sylfaen"/>
          <w:sz w:val="24"/>
          <w:szCs w:val="24"/>
          <w:highlight w:val="green"/>
          <w:lang w:val="fr-FR"/>
        </w:rPr>
      </w:pPr>
      <w:r>
        <w:rPr>
          <w:rFonts w:ascii="Sylfaen" w:hAnsi="Sylfaen"/>
          <w:sz w:val="24"/>
          <w:szCs w:val="24"/>
          <w:lang w:val="fr-FR"/>
        </w:rPr>
        <w:t xml:space="preserve">La Géorgie </w:t>
      </w:r>
      <w:r w:rsidRPr="009C36B3">
        <w:rPr>
          <w:rFonts w:ascii="Sylfaen" w:hAnsi="Sylfaen"/>
          <w:sz w:val="24"/>
          <w:szCs w:val="24"/>
          <w:lang w:val="fr-FR"/>
        </w:rPr>
        <w:t>salue le fait que le</w:t>
      </w:r>
      <w:r>
        <w:rPr>
          <w:rFonts w:ascii="Sylfaen" w:hAnsi="Sylfaen"/>
          <w:sz w:val="24"/>
          <w:szCs w:val="24"/>
          <w:lang w:val="fr-FR"/>
        </w:rPr>
        <w:t xml:space="preserve"> </w:t>
      </w:r>
      <w:r w:rsidRPr="009C36B3">
        <w:rPr>
          <w:rFonts w:ascii="Sylfaen" w:hAnsi="Sylfaen"/>
          <w:sz w:val="24"/>
          <w:szCs w:val="24"/>
          <w:lang w:val="fr-FR"/>
        </w:rPr>
        <w:t>Gouvernement suit ses engagements internationaux</w:t>
      </w:r>
      <w:r>
        <w:rPr>
          <w:rFonts w:ascii="Sylfaen" w:hAnsi="Sylfaen"/>
          <w:sz w:val="24"/>
          <w:szCs w:val="24"/>
          <w:lang w:val="fr-FR"/>
        </w:rPr>
        <w:t xml:space="preserve"> et prend </w:t>
      </w:r>
      <w:r w:rsidRPr="009C36B3">
        <w:rPr>
          <w:rFonts w:ascii="Sylfaen" w:hAnsi="Sylfaen"/>
          <w:sz w:val="24"/>
          <w:szCs w:val="24"/>
          <w:lang w:val="fr-FR"/>
        </w:rPr>
        <w:t>note avec satisfaction de la</w:t>
      </w:r>
      <w:r>
        <w:rPr>
          <w:rFonts w:ascii="Sylfaen" w:hAnsi="Sylfaen"/>
          <w:sz w:val="24"/>
          <w:szCs w:val="24"/>
          <w:lang w:val="fr-FR"/>
        </w:rPr>
        <w:t xml:space="preserve"> </w:t>
      </w:r>
      <w:r w:rsidRPr="009C36B3">
        <w:rPr>
          <w:rFonts w:ascii="Sylfaen" w:hAnsi="Sylfaen"/>
          <w:sz w:val="24"/>
          <w:szCs w:val="24"/>
          <w:lang w:val="fr-FR"/>
        </w:rPr>
        <w:t>ratification du Protocole facultatif à la Convention relative aux droits de l’enfant, établissant</w:t>
      </w:r>
      <w:r>
        <w:rPr>
          <w:rFonts w:ascii="Sylfaen" w:hAnsi="Sylfaen"/>
          <w:sz w:val="24"/>
          <w:szCs w:val="24"/>
          <w:lang w:val="fr-FR"/>
        </w:rPr>
        <w:t xml:space="preserve"> </w:t>
      </w:r>
      <w:r w:rsidRPr="009C36B3">
        <w:rPr>
          <w:rFonts w:ascii="Sylfaen" w:hAnsi="Sylfaen"/>
          <w:sz w:val="24"/>
          <w:szCs w:val="24"/>
          <w:lang w:val="fr-FR"/>
        </w:rPr>
        <w:t>une procédure de présentation de communications, ainsi que du Protocole facultatif se</w:t>
      </w:r>
      <w:r>
        <w:rPr>
          <w:rFonts w:ascii="Sylfaen" w:hAnsi="Sylfaen"/>
          <w:sz w:val="24"/>
          <w:szCs w:val="24"/>
          <w:lang w:val="fr-FR"/>
        </w:rPr>
        <w:t xml:space="preserve"> </w:t>
      </w:r>
      <w:r w:rsidRPr="009C36B3">
        <w:rPr>
          <w:rFonts w:ascii="Sylfaen" w:hAnsi="Sylfaen"/>
          <w:sz w:val="24"/>
          <w:szCs w:val="24"/>
          <w:lang w:val="fr-FR"/>
        </w:rPr>
        <w:t>rapportant au Pacte international relatif aux droits éc</w:t>
      </w:r>
      <w:r>
        <w:rPr>
          <w:rFonts w:ascii="Sylfaen" w:hAnsi="Sylfaen"/>
          <w:sz w:val="24"/>
          <w:szCs w:val="24"/>
          <w:lang w:val="fr-FR"/>
        </w:rPr>
        <w:t xml:space="preserve">onomiques, sociaux </w:t>
      </w:r>
      <w:r w:rsidRPr="00E21B6D">
        <w:rPr>
          <w:rFonts w:ascii="Sylfaen" w:hAnsi="Sylfaen"/>
          <w:sz w:val="24"/>
          <w:szCs w:val="24"/>
          <w:lang w:val="fr-FR"/>
        </w:rPr>
        <w:t>et culturels.</w:t>
      </w:r>
    </w:p>
    <w:p w:rsidR="00694106" w:rsidRPr="00915398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</w:p>
    <w:p w:rsidR="009C36B3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  <w:r w:rsidRPr="00915398">
        <w:rPr>
          <w:rFonts w:ascii="Sylfaen" w:hAnsi="Sylfaen"/>
          <w:sz w:val="24"/>
          <w:szCs w:val="24"/>
          <w:lang w:val="fr-FR"/>
        </w:rPr>
        <w:t xml:space="preserve">La Géorgie salue le gouvernement de </w:t>
      </w:r>
      <w:r w:rsidR="00520038">
        <w:rPr>
          <w:rFonts w:ascii="Sylfaen" w:hAnsi="Sylfaen"/>
          <w:sz w:val="24"/>
          <w:szCs w:val="24"/>
          <w:lang w:val="fr-FR"/>
        </w:rPr>
        <w:t xml:space="preserve">Luxembourg </w:t>
      </w:r>
      <w:r w:rsidRPr="00915398">
        <w:rPr>
          <w:rFonts w:ascii="Sylfaen" w:hAnsi="Sylfaen"/>
          <w:sz w:val="24"/>
          <w:szCs w:val="24"/>
          <w:lang w:val="fr-FR"/>
        </w:rPr>
        <w:t xml:space="preserve">pour les efforts déployés </w:t>
      </w:r>
      <w:r w:rsidR="009C36B3" w:rsidRPr="00A56829">
        <w:rPr>
          <w:rFonts w:ascii="Sylfaen" w:hAnsi="Sylfaen"/>
          <w:sz w:val="24"/>
          <w:szCs w:val="24"/>
          <w:lang w:val="fr-FR"/>
        </w:rPr>
        <w:t>en vue de</w:t>
      </w:r>
      <w:r w:rsidR="009C36B3">
        <w:rPr>
          <w:rFonts w:ascii="Sylfaen" w:hAnsi="Sylfaen"/>
          <w:sz w:val="24"/>
          <w:szCs w:val="24"/>
          <w:lang w:val="fr-FR"/>
        </w:rPr>
        <w:t xml:space="preserve"> </w:t>
      </w:r>
      <w:r w:rsidR="009C36B3" w:rsidRPr="00A56829">
        <w:rPr>
          <w:rFonts w:ascii="Sylfaen" w:hAnsi="Sylfaen"/>
          <w:sz w:val="24"/>
          <w:szCs w:val="24"/>
          <w:lang w:val="fr-FR"/>
        </w:rPr>
        <w:t>renf</w:t>
      </w:r>
      <w:r w:rsidR="009C36B3">
        <w:rPr>
          <w:rFonts w:ascii="Sylfaen" w:hAnsi="Sylfaen"/>
          <w:sz w:val="24"/>
          <w:szCs w:val="24"/>
          <w:lang w:val="fr-FR"/>
        </w:rPr>
        <w:t xml:space="preserve">orcer l’égalité des sexes et la </w:t>
      </w:r>
      <w:r w:rsidR="009C36B3" w:rsidRPr="00A56829">
        <w:rPr>
          <w:rFonts w:ascii="Sylfaen" w:hAnsi="Sylfaen"/>
          <w:sz w:val="24"/>
          <w:szCs w:val="24"/>
          <w:lang w:val="fr-FR"/>
        </w:rPr>
        <w:t xml:space="preserve">participation politique et économique des </w:t>
      </w:r>
      <w:r w:rsidR="009C36B3" w:rsidRPr="00E21B6D">
        <w:rPr>
          <w:rFonts w:ascii="Sylfaen" w:hAnsi="Sylfaen"/>
          <w:sz w:val="24"/>
          <w:szCs w:val="24"/>
          <w:lang w:val="fr-FR"/>
        </w:rPr>
        <w:t>femmes.</w:t>
      </w:r>
    </w:p>
    <w:p w:rsidR="00520038" w:rsidRDefault="00520038" w:rsidP="00FD1E15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</w:p>
    <w:p w:rsidR="00694106" w:rsidRPr="00915398" w:rsidRDefault="00CA2881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  <w:r w:rsidRPr="00CA2881">
        <w:rPr>
          <w:rFonts w:ascii="Sylfaen" w:hAnsi="Sylfaen"/>
          <w:sz w:val="24"/>
          <w:szCs w:val="24"/>
          <w:lang w:val="fr-FR"/>
        </w:rPr>
        <w:t xml:space="preserve">La Géorgie adresse les recommandations suivantes </w:t>
      </w:r>
      <w:r>
        <w:rPr>
          <w:rFonts w:ascii="Sylfaen" w:hAnsi="Sylfaen"/>
          <w:sz w:val="24"/>
          <w:szCs w:val="24"/>
          <w:lang w:val="fr-FR"/>
        </w:rPr>
        <w:t>au Luxembourg</w:t>
      </w:r>
      <w:r w:rsidR="00694106" w:rsidRPr="00915398">
        <w:rPr>
          <w:rFonts w:ascii="Sylfaen" w:hAnsi="Sylfaen"/>
          <w:sz w:val="24"/>
          <w:szCs w:val="24"/>
          <w:lang w:val="fr-FR"/>
        </w:rPr>
        <w:t>:</w:t>
      </w:r>
    </w:p>
    <w:p w:rsidR="00520038" w:rsidRDefault="00520038" w:rsidP="00E56DEA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</w:p>
    <w:p w:rsidR="00520038" w:rsidRPr="00E21B6D" w:rsidRDefault="009954A4" w:rsidP="00882576">
      <w:pPr>
        <w:pStyle w:val="PlainText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fr-FR"/>
        </w:rPr>
      </w:pPr>
      <w:r w:rsidRPr="00E21B6D">
        <w:rPr>
          <w:rFonts w:ascii="Sylfaen" w:hAnsi="Sylfaen"/>
          <w:sz w:val="24"/>
          <w:szCs w:val="24"/>
          <w:lang w:val="fr-FR"/>
        </w:rPr>
        <w:t>D’a</w:t>
      </w:r>
      <w:r w:rsidR="00E21B6D" w:rsidRPr="00E21B6D">
        <w:rPr>
          <w:rFonts w:ascii="Sylfaen" w:hAnsi="Sylfaen"/>
          <w:sz w:val="24"/>
          <w:szCs w:val="24"/>
          <w:lang w:val="fr-FR"/>
        </w:rPr>
        <w:t xml:space="preserve">ccélérer le processus de </w:t>
      </w:r>
      <w:r w:rsidR="00E21B6D" w:rsidRPr="00E21B6D">
        <w:rPr>
          <w:rFonts w:ascii="Sylfaen" w:hAnsi="Sylfaen"/>
          <w:sz w:val="24"/>
          <w:szCs w:val="24"/>
          <w:lang w:val="fr-FR"/>
        </w:rPr>
        <w:t xml:space="preserve">la révision de la législation relative à la violence intrafamiliale </w:t>
      </w:r>
      <w:r w:rsidR="00E21B6D">
        <w:rPr>
          <w:rFonts w:ascii="Sylfaen" w:hAnsi="Sylfaen"/>
          <w:sz w:val="24"/>
          <w:szCs w:val="24"/>
          <w:lang w:val="fr-FR"/>
        </w:rPr>
        <w:t xml:space="preserve">dans le but </w:t>
      </w:r>
      <w:r w:rsidR="00990827" w:rsidRPr="00E21B6D">
        <w:rPr>
          <w:rFonts w:ascii="Sylfaen" w:hAnsi="Sylfaen"/>
          <w:sz w:val="24"/>
          <w:szCs w:val="24"/>
          <w:lang w:val="fr-FR"/>
        </w:rPr>
        <w:t>de</w:t>
      </w:r>
      <w:r w:rsidR="00E21B6D">
        <w:rPr>
          <w:rFonts w:ascii="Sylfaen" w:hAnsi="Sylfaen"/>
          <w:sz w:val="24"/>
          <w:szCs w:val="24"/>
          <w:lang w:val="fr-FR"/>
        </w:rPr>
        <w:t xml:space="preserve"> la</w:t>
      </w:r>
      <w:r w:rsidR="00990827" w:rsidRPr="00E21B6D">
        <w:rPr>
          <w:rFonts w:ascii="Sylfaen" w:hAnsi="Sylfaen"/>
          <w:sz w:val="24"/>
          <w:szCs w:val="24"/>
          <w:lang w:val="fr-FR"/>
        </w:rPr>
        <w:t xml:space="preserve"> ratification </w:t>
      </w:r>
      <w:r w:rsidR="00520038" w:rsidRPr="00E21B6D">
        <w:rPr>
          <w:rFonts w:ascii="Sylfaen" w:hAnsi="Sylfaen"/>
          <w:sz w:val="24"/>
          <w:szCs w:val="24"/>
          <w:lang w:val="fr-FR"/>
        </w:rPr>
        <w:t>de la Convention du Conseil de l’Europe sur la prévention et la lutte contre la</w:t>
      </w:r>
      <w:r w:rsidR="00990827" w:rsidRPr="00E21B6D">
        <w:rPr>
          <w:rFonts w:ascii="Sylfaen" w:hAnsi="Sylfaen"/>
          <w:sz w:val="24"/>
          <w:szCs w:val="24"/>
          <w:lang w:val="fr-FR"/>
        </w:rPr>
        <w:t xml:space="preserve"> </w:t>
      </w:r>
      <w:r w:rsidR="00520038" w:rsidRPr="00E21B6D">
        <w:rPr>
          <w:rFonts w:ascii="Sylfaen" w:hAnsi="Sylfaen"/>
          <w:sz w:val="24"/>
          <w:szCs w:val="24"/>
          <w:lang w:val="fr-FR"/>
        </w:rPr>
        <w:t>violence à l’égard des femmes et la violence domestique</w:t>
      </w:r>
      <w:r w:rsidR="00990827" w:rsidRPr="00E21B6D">
        <w:rPr>
          <w:rFonts w:ascii="Sylfaen" w:hAnsi="Sylfaen"/>
          <w:sz w:val="24"/>
          <w:szCs w:val="24"/>
          <w:lang w:val="fr-FR"/>
        </w:rPr>
        <w:t xml:space="preserve"> (</w:t>
      </w:r>
      <w:r w:rsidR="00520038" w:rsidRPr="00E21B6D">
        <w:rPr>
          <w:rFonts w:ascii="Sylfaen" w:hAnsi="Sylfaen"/>
          <w:sz w:val="24"/>
          <w:szCs w:val="24"/>
          <w:lang w:val="fr-FR"/>
        </w:rPr>
        <w:t>Convention</w:t>
      </w:r>
      <w:r w:rsidR="00990827" w:rsidRPr="00E21B6D">
        <w:rPr>
          <w:rFonts w:ascii="Sylfaen" w:hAnsi="Sylfaen"/>
          <w:sz w:val="24"/>
          <w:szCs w:val="24"/>
          <w:lang w:val="fr-FR"/>
        </w:rPr>
        <w:t xml:space="preserve"> </w:t>
      </w:r>
      <w:r w:rsidR="00520038" w:rsidRPr="00E21B6D">
        <w:rPr>
          <w:rFonts w:ascii="Sylfaen" w:hAnsi="Sylfaen"/>
          <w:sz w:val="24"/>
          <w:szCs w:val="24"/>
          <w:lang w:val="fr-FR"/>
        </w:rPr>
        <w:t>d’Istanbul</w:t>
      </w:r>
      <w:r w:rsidR="00990827" w:rsidRPr="00E21B6D">
        <w:rPr>
          <w:rFonts w:ascii="Sylfaen" w:hAnsi="Sylfaen"/>
          <w:sz w:val="24"/>
          <w:szCs w:val="24"/>
          <w:lang w:val="fr-FR"/>
        </w:rPr>
        <w:t>)</w:t>
      </w:r>
      <w:r w:rsidR="00E21B6D">
        <w:rPr>
          <w:rFonts w:ascii="Sylfaen" w:hAnsi="Sylfaen"/>
          <w:sz w:val="24"/>
          <w:szCs w:val="24"/>
          <w:lang w:val="fr-FR"/>
        </w:rPr>
        <w:t>;</w:t>
      </w:r>
    </w:p>
    <w:p w:rsidR="009954A4" w:rsidRPr="00F750FD" w:rsidRDefault="00F750FD" w:rsidP="000D34F3">
      <w:pPr>
        <w:pStyle w:val="PlainText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fr-FR"/>
        </w:rPr>
      </w:pPr>
      <w:r w:rsidRPr="00F750FD">
        <w:rPr>
          <w:rFonts w:ascii="Sylfaen" w:hAnsi="Sylfaen"/>
          <w:sz w:val="24"/>
          <w:szCs w:val="24"/>
          <w:lang w:val="fr-FR"/>
        </w:rPr>
        <w:t xml:space="preserve">Poursuivre les efforts visant à améliorer les conditions </w:t>
      </w:r>
      <w:r w:rsidR="000A1C0F">
        <w:rPr>
          <w:rFonts w:ascii="Sylfaen" w:hAnsi="Sylfaen"/>
          <w:sz w:val="24"/>
          <w:szCs w:val="24"/>
          <w:lang w:val="fr-FR"/>
        </w:rPr>
        <w:t xml:space="preserve">de </w:t>
      </w:r>
      <w:bookmarkStart w:id="0" w:name="_GoBack"/>
      <w:bookmarkEnd w:id="0"/>
      <w:r w:rsidRPr="00F750FD">
        <w:rPr>
          <w:rFonts w:ascii="Sylfaen" w:hAnsi="Sylfaen"/>
          <w:sz w:val="24"/>
          <w:szCs w:val="24"/>
          <w:lang w:val="fr-FR"/>
        </w:rPr>
        <w:t>détention des mineurs</w:t>
      </w:r>
      <w:r w:rsidR="009954A4" w:rsidRPr="00F750FD">
        <w:rPr>
          <w:rFonts w:ascii="Sylfaen" w:hAnsi="Sylfaen"/>
          <w:sz w:val="24"/>
          <w:szCs w:val="24"/>
          <w:lang w:val="fr-FR"/>
        </w:rPr>
        <w:t xml:space="preserve">; </w:t>
      </w:r>
    </w:p>
    <w:p w:rsidR="00915398" w:rsidRPr="00915398" w:rsidRDefault="00915398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</w:p>
    <w:p w:rsidR="00694106" w:rsidRPr="00915398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  <w:r w:rsidRPr="00915398">
        <w:rPr>
          <w:rFonts w:ascii="Sylfaen" w:hAnsi="Sylfaen"/>
          <w:sz w:val="24"/>
          <w:szCs w:val="24"/>
          <w:lang w:val="fr-FR"/>
        </w:rPr>
        <w:t xml:space="preserve">On souhaite à la délégation de </w:t>
      </w:r>
      <w:r w:rsidR="00990827">
        <w:rPr>
          <w:rFonts w:ascii="Sylfaen" w:hAnsi="Sylfaen"/>
          <w:sz w:val="24"/>
          <w:szCs w:val="24"/>
          <w:lang w:val="fr-FR"/>
        </w:rPr>
        <w:t>Luxembourg</w:t>
      </w:r>
      <w:r w:rsidRPr="00915398">
        <w:rPr>
          <w:rFonts w:ascii="Sylfaen" w:hAnsi="Sylfaen"/>
          <w:sz w:val="24"/>
          <w:szCs w:val="24"/>
          <w:lang w:val="fr-FR"/>
        </w:rPr>
        <w:t xml:space="preserve"> la réussite du troisième cycle de l’EPU.</w:t>
      </w:r>
    </w:p>
    <w:p w:rsidR="00694106" w:rsidRPr="00915398" w:rsidRDefault="00694106" w:rsidP="00694106">
      <w:pPr>
        <w:pStyle w:val="PlainText"/>
        <w:jc w:val="both"/>
        <w:rPr>
          <w:rFonts w:ascii="Sylfaen" w:hAnsi="Sylfaen"/>
          <w:sz w:val="24"/>
          <w:szCs w:val="24"/>
          <w:lang w:val="fr-FR"/>
        </w:rPr>
      </w:pPr>
    </w:p>
    <w:p w:rsidR="00840DDD" w:rsidRPr="00915398" w:rsidRDefault="00694106" w:rsidP="009954A4">
      <w:pPr>
        <w:pStyle w:val="PlainText"/>
        <w:jc w:val="both"/>
        <w:rPr>
          <w:rFonts w:cs="Arial"/>
          <w:szCs w:val="24"/>
          <w:lang w:val="fr-FR"/>
        </w:rPr>
      </w:pPr>
      <w:r w:rsidRPr="00915398">
        <w:rPr>
          <w:rFonts w:ascii="Sylfaen" w:hAnsi="Sylfaen"/>
          <w:sz w:val="24"/>
          <w:szCs w:val="24"/>
          <w:lang w:val="fr-FR"/>
        </w:rPr>
        <w:t>Je vous remercie Monsieur le Président.</w:t>
      </w:r>
    </w:p>
    <w:sectPr w:rsidR="00840DDD" w:rsidRPr="00915398" w:rsidSect="0036121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B1A"/>
    <w:multiLevelType w:val="hybridMultilevel"/>
    <w:tmpl w:val="394CA856"/>
    <w:lvl w:ilvl="0" w:tplc="C22A3ABA">
      <w:start w:val="9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0B96"/>
    <w:multiLevelType w:val="hybridMultilevel"/>
    <w:tmpl w:val="3D20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518A"/>
    <w:multiLevelType w:val="hybridMultilevel"/>
    <w:tmpl w:val="01D4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70FD2"/>
    <w:multiLevelType w:val="hybridMultilevel"/>
    <w:tmpl w:val="532AEF2E"/>
    <w:lvl w:ilvl="0" w:tplc="D1C402F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D1473"/>
    <w:multiLevelType w:val="hybridMultilevel"/>
    <w:tmpl w:val="95F2ECC8"/>
    <w:lvl w:ilvl="0" w:tplc="8DA226DE"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C7FED"/>
    <w:multiLevelType w:val="hybridMultilevel"/>
    <w:tmpl w:val="ACDAAD3E"/>
    <w:lvl w:ilvl="0" w:tplc="5E80AAB0"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9A"/>
    <w:rsid w:val="0000435C"/>
    <w:rsid w:val="0002290D"/>
    <w:rsid w:val="00033094"/>
    <w:rsid w:val="00041F8B"/>
    <w:rsid w:val="00043C4F"/>
    <w:rsid w:val="00077AC6"/>
    <w:rsid w:val="00082E00"/>
    <w:rsid w:val="000936F4"/>
    <w:rsid w:val="0009562A"/>
    <w:rsid w:val="000A1C0F"/>
    <w:rsid w:val="000A4CA2"/>
    <w:rsid w:val="000B40D4"/>
    <w:rsid w:val="000B6796"/>
    <w:rsid w:val="000D0057"/>
    <w:rsid w:val="000F4DA7"/>
    <w:rsid w:val="000F61F3"/>
    <w:rsid w:val="00101527"/>
    <w:rsid w:val="00102958"/>
    <w:rsid w:val="001471A5"/>
    <w:rsid w:val="001719B4"/>
    <w:rsid w:val="0018304E"/>
    <w:rsid w:val="001A22AF"/>
    <w:rsid w:val="001C6D67"/>
    <w:rsid w:val="001D5F88"/>
    <w:rsid w:val="00242BD9"/>
    <w:rsid w:val="00257223"/>
    <w:rsid w:val="002F4161"/>
    <w:rsid w:val="003045B5"/>
    <w:rsid w:val="00340656"/>
    <w:rsid w:val="00374920"/>
    <w:rsid w:val="003D556F"/>
    <w:rsid w:val="003E20EF"/>
    <w:rsid w:val="003F24E9"/>
    <w:rsid w:val="004042C9"/>
    <w:rsid w:val="00404E87"/>
    <w:rsid w:val="00411365"/>
    <w:rsid w:val="004120BB"/>
    <w:rsid w:val="00455439"/>
    <w:rsid w:val="004B1C01"/>
    <w:rsid w:val="004B1CC2"/>
    <w:rsid w:val="004D2BCC"/>
    <w:rsid w:val="004D2EF3"/>
    <w:rsid w:val="004E4DD6"/>
    <w:rsid w:val="00502469"/>
    <w:rsid w:val="00520038"/>
    <w:rsid w:val="00525AC3"/>
    <w:rsid w:val="00530E26"/>
    <w:rsid w:val="005765A6"/>
    <w:rsid w:val="00592EF8"/>
    <w:rsid w:val="005A5266"/>
    <w:rsid w:val="005C1976"/>
    <w:rsid w:val="005F5B6A"/>
    <w:rsid w:val="00636709"/>
    <w:rsid w:val="00660CBB"/>
    <w:rsid w:val="00694106"/>
    <w:rsid w:val="006A5DA0"/>
    <w:rsid w:val="00723DBC"/>
    <w:rsid w:val="00787191"/>
    <w:rsid w:val="00792729"/>
    <w:rsid w:val="007B726A"/>
    <w:rsid w:val="007C4812"/>
    <w:rsid w:val="007D7FB1"/>
    <w:rsid w:val="007F612F"/>
    <w:rsid w:val="00823ADA"/>
    <w:rsid w:val="00840DDD"/>
    <w:rsid w:val="008C52BF"/>
    <w:rsid w:val="008C68E2"/>
    <w:rsid w:val="008F09FD"/>
    <w:rsid w:val="00915398"/>
    <w:rsid w:val="0094162F"/>
    <w:rsid w:val="00975BE9"/>
    <w:rsid w:val="00986017"/>
    <w:rsid w:val="00990827"/>
    <w:rsid w:val="009954A4"/>
    <w:rsid w:val="009B1459"/>
    <w:rsid w:val="009B193C"/>
    <w:rsid w:val="009C0884"/>
    <w:rsid w:val="009C121C"/>
    <w:rsid w:val="009C36B3"/>
    <w:rsid w:val="00A0035F"/>
    <w:rsid w:val="00A10B48"/>
    <w:rsid w:val="00A11151"/>
    <w:rsid w:val="00A303B3"/>
    <w:rsid w:val="00A30671"/>
    <w:rsid w:val="00A3228F"/>
    <w:rsid w:val="00A56829"/>
    <w:rsid w:val="00A6204B"/>
    <w:rsid w:val="00A6729B"/>
    <w:rsid w:val="00A70C6E"/>
    <w:rsid w:val="00AB1056"/>
    <w:rsid w:val="00AE4D4A"/>
    <w:rsid w:val="00AF0965"/>
    <w:rsid w:val="00B06E04"/>
    <w:rsid w:val="00B17CD9"/>
    <w:rsid w:val="00B742D3"/>
    <w:rsid w:val="00BB0DE8"/>
    <w:rsid w:val="00BC014B"/>
    <w:rsid w:val="00BE0059"/>
    <w:rsid w:val="00BF4F2D"/>
    <w:rsid w:val="00C21CB4"/>
    <w:rsid w:val="00C3423F"/>
    <w:rsid w:val="00C46548"/>
    <w:rsid w:val="00C92F24"/>
    <w:rsid w:val="00CA2881"/>
    <w:rsid w:val="00CE410A"/>
    <w:rsid w:val="00DC719D"/>
    <w:rsid w:val="00DD4032"/>
    <w:rsid w:val="00DE1DCE"/>
    <w:rsid w:val="00DE3BF8"/>
    <w:rsid w:val="00DE5B7A"/>
    <w:rsid w:val="00E21B6D"/>
    <w:rsid w:val="00E26B50"/>
    <w:rsid w:val="00E56DEA"/>
    <w:rsid w:val="00E57063"/>
    <w:rsid w:val="00E609F1"/>
    <w:rsid w:val="00EA32F9"/>
    <w:rsid w:val="00EA40EE"/>
    <w:rsid w:val="00EA4902"/>
    <w:rsid w:val="00EB189A"/>
    <w:rsid w:val="00EB1E8E"/>
    <w:rsid w:val="00F00754"/>
    <w:rsid w:val="00F11535"/>
    <w:rsid w:val="00F524A3"/>
    <w:rsid w:val="00F6194A"/>
    <w:rsid w:val="00F750FD"/>
    <w:rsid w:val="00F94828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BA9258-838E-4626-9506-B990E82F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9A"/>
    <w:pPr>
      <w:spacing w:after="0" w:line="240" w:lineRule="auto"/>
      <w:ind w:right="691"/>
      <w:jc w:val="both"/>
    </w:pPr>
    <w:rPr>
      <w:rFonts w:ascii="Sylfaen" w:hAnsi="Sylfae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3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3B3"/>
    <w:rPr>
      <w:rFonts w:ascii="Sylfaen" w:hAnsi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3B3"/>
    <w:rPr>
      <w:rFonts w:ascii="Sylfaen" w:hAnsi="Sylfae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B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94106"/>
    <w:pPr>
      <w:ind w:right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41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DAF00-74A8-4C15-B25A-ECC6291DE134}"/>
</file>

<file path=customXml/itemProps2.xml><?xml version="1.0" encoding="utf-8"?>
<ds:datastoreItem xmlns:ds="http://schemas.openxmlformats.org/officeDocument/2006/customXml" ds:itemID="{7BD3DC51-BF3B-4D8D-B298-1FBD4D4E116A}"/>
</file>

<file path=customXml/itemProps3.xml><?xml version="1.0" encoding="utf-8"?>
<ds:datastoreItem xmlns:ds="http://schemas.openxmlformats.org/officeDocument/2006/customXml" ds:itemID="{445BE96C-CC63-4C56-A43A-5BEEBF0DE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Doborjginidze</cp:lastModifiedBy>
  <cp:revision>11</cp:revision>
  <cp:lastPrinted>2017-11-08T16:31:00Z</cp:lastPrinted>
  <dcterms:created xsi:type="dcterms:W3CDTF">2018-01-17T13:35:00Z</dcterms:created>
  <dcterms:modified xsi:type="dcterms:W3CDTF">2018-01-18T12:26:00Z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