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00" w:rsidRDefault="00900E00" w:rsidP="00166D8D">
      <w:pPr>
        <w:spacing w:before="100" w:beforeAutospacing="1"/>
        <w:ind w:right="7609"/>
        <w:rPr>
          <w:rFonts w:ascii="Edwardian Script ITC" w:hAnsi="Edwardian Script ITC"/>
          <w:sz w:val="28"/>
          <w:szCs w:val="28"/>
          <w:lang w:val="es-ES"/>
        </w:rPr>
      </w:pPr>
      <w:bookmarkStart w:id="0" w:name="_GoBack"/>
      <w:bookmarkEnd w:id="0"/>
      <w:r>
        <w:rPr>
          <w:rFonts w:ascii="Edwardian Script ITC" w:hAnsi="Edwardian Script ITC"/>
          <w:noProof/>
          <w:sz w:val="28"/>
          <w:szCs w:val="28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16274A00" wp14:editId="134AB54F">
            <wp:simplePos x="0" y="0"/>
            <wp:positionH relativeFrom="margin">
              <wp:posOffset>-324485</wp:posOffset>
            </wp:positionH>
            <wp:positionV relativeFrom="margin">
              <wp:posOffset>-835025</wp:posOffset>
            </wp:positionV>
            <wp:extent cx="2171700" cy="11113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E00" w:rsidRPr="00F42604" w:rsidRDefault="00900E00" w:rsidP="00166D8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Calibri" w:eastAsia="Times New Roman" w:hAnsi="Calibri" w:cs="Calibri"/>
          <w:noProof/>
          <w:sz w:val="20"/>
          <w:szCs w:val="20"/>
          <w:lang w:val="es-CR"/>
        </w:rPr>
        <w:t>___________________________________________________________________________________</w:t>
      </w:r>
      <w:r>
        <w:rPr>
          <w:rFonts w:ascii="Calibri" w:eastAsia="Times New Roman" w:hAnsi="Calibri" w:cs="Calibri"/>
          <w:noProof/>
          <w:sz w:val="20"/>
          <w:szCs w:val="20"/>
          <w:lang w:val="es-CR"/>
        </w:rPr>
        <w:br/>
      </w:r>
      <w:r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Consejo de Derechos Humanos</w:t>
      </w:r>
    </w:p>
    <w:p w:rsidR="00900E00" w:rsidRDefault="00F2159A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2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9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ª Sesión del Grupo de Trabajo</w:t>
      </w:r>
      <w:r w:rsidR="004B51ED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t>sobre el Examen Periódico Universal</w:t>
      </w:r>
    </w:p>
    <w:p w:rsidR="00EA02C7" w:rsidRPr="00F42604" w:rsidRDefault="00EA02C7" w:rsidP="00EA02C7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:rsidR="00900E00" w:rsidRPr="00401877" w:rsidRDefault="0014053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I</w:t>
      </w:r>
      <w:r w:rsidR="00401877" w:rsidRPr="00401877">
        <w:rPr>
          <w:rFonts w:ascii="Garamond" w:eastAsia="Times New Roman" w:hAnsi="Garamond" w:cs="Times New Roman"/>
          <w:b/>
          <w:noProof/>
          <w:sz w:val="24"/>
          <w:szCs w:val="24"/>
          <w:lang w:val="es-CR"/>
        </w:rPr>
        <w:t>ntervención</w:t>
      </w:r>
    </w:p>
    <w:p w:rsidR="00240AFB" w:rsidRPr="00F42604" w:rsidRDefault="00B17867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  <w:lang w:val="es-CR"/>
        </w:rPr>
        <w:t>Burundi</w:t>
      </w:r>
    </w:p>
    <w:p w:rsidR="00900E00" w:rsidRPr="00F42604" w:rsidRDefault="00240AFB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  <w:r>
        <w:rPr>
          <w:rFonts w:ascii="Garamond" w:eastAsia="Times New Roman" w:hAnsi="Garamond" w:cs="Times New Roman"/>
          <w:noProof/>
          <w:sz w:val="24"/>
          <w:szCs w:val="24"/>
          <w:lang w:val="es-CR"/>
        </w:rPr>
        <w:t>Ginebra, 1</w:t>
      </w:r>
      <w:r w:rsidR="00180533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enero</w:t>
      </w:r>
      <w:r w:rsidR="00F2159A">
        <w:rPr>
          <w:rFonts w:ascii="Garamond" w:eastAsia="Times New Roman" w:hAnsi="Garamond" w:cs="Times New Roman"/>
          <w:noProof/>
          <w:sz w:val="24"/>
          <w:szCs w:val="24"/>
          <w:lang w:val="es-CR"/>
        </w:rPr>
        <w:t xml:space="preserve"> de 201</w:t>
      </w:r>
      <w:r w:rsidR="00E90174">
        <w:rPr>
          <w:rFonts w:ascii="Garamond" w:eastAsia="Times New Roman" w:hAnsi="Garamond" w:cs="Times New Roman"/>
          <w:noProof/>
          <w:sz w:val="24"/>
          <w:szCs w:val="24"/>
          <w:lang w:val="es-CR"/>
        </w:rPr>
        <w:t>8</w:t>
      </w:r>
      <w:r w:rsidR="00900E00" w:rsidRPr="00F42604">
        <w:rPr>
          <w:rFonts w:ascii="Garamond" w:eastAsia="Times New Roman" w:hAnsi="Garamond" w:cs="Times New Roman"/>
          <w:noProof/>
          <w:sz w:val="24"/>
          <w:szCs w:val="24"/>
          <w:lang w:val="es-CR"/>
        </w:rPr>
        <w:br/>
        <w:t>Declaración de Costa Rica</w:t>
      </w:r>
    </w:p>
    <w:p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0"/>
          <w:szCs w:val="20"/>
          <w:lang w:val="es-CR"/>
        </w:rPr>
      </w:pPr>
      <w:r w:rsidRPr="00F42604">
        <w:rPr>
          <w:rFonts w:ascii="Garamond" w:eastAsia="Times New Roman" w:hAnsi="Garamond" w:cs="Times New Roman"/>
          <w:noProof/>
          <w:sz w:val="20"/>
          <w:szCs w:val="20"/>
          <w:lang w:val="es-CR"/>
        </w:rPr>
        <w:t>___________________________________________________________________________________</w:t>
      </w:r>
    </w:p>
    <w:p w:rsidR="00900E00" w:rsidRPr="00F42604" w:rsidRDefault="00900E00" w:rsidP="00900E0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center"/>
        <w:rPr>
          <w:rFonts w:ascii="Garamond" w:eastAsia="Times New Roman" w:hAnsi="Garamond" w:cs="Times New Roman"/>
          <w:noProof/>
          <w:sz w:val="24"/>
          <w:szCs w:val="24"/>
          <w:lang w:val="es-CR"/>
        </w:rPr>
      </w:pPr>
    </w:p>
    <w:p w:rsidR="00900E00" w:rsidRPr="00F42604" w:rsidRDefault="00900E00" w:rsidP="00900E00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 xml:space="preserve">Gracias Señor Presidente, </w:t>
      </w:r>
    </w:p>
    <w:p w:rsidR="00900E00" w:rsidRPr="008C69A2" w:rsidRDefault="00900E00" w:rsidP="00900E00">
      <w:pPr>
        <w:pStyle w:val="Body"/>
        <w:tabs>
          <w:tab w:val="left" w:pos="1320"/>
        </w:tabs>
        <w:jc w:val="both"/>
        <w:rPr>
          <w:rFonts w:ascii="Garamond" w:eastAsia="Times New Roman" w:hAnsi="Garamond" w:cs="Times New Roman"/>
          <w:b/>
          <w:noProof/>
          <w:color w:val="auto"/>
          <w:sz w:val="28"/>
          <w:szCs w:val="28"/>
          <w:lang w:val="es-CR"/>
        </w:rPr>
      </w:pPr>
      <w:r w:rsidRPr="00F42604">
        <w:rPr>
          <w:rFonts w:ascii="Garamond" w:eastAsia="Times New Roman" w:hAnsi="Garamond" w:cs="Times New Roman"/>
          <w:noProof/>
          <w:color w:val="auto"/>
          <w:lang w:val="es-CR"/>
        </w:rPr>
        <w:tab/>
      </w:r>
    </w:p>
    <w:p w:rsidR="00DC52AD" w:rsidRDefault="00B17867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 w:rsidRPr="00B1786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Costa Rica saluda y agradece a la delegación de </w:t>
      </w: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>Burundi</w:t>
      </w:r>
      <w:r w:rsidRPr="00B17867"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 la presentación de su tercer informe nacional. </w:t>
      </w:r>
    </w:p>
    <w:p w:rsidR="00DC52AD" w:rsidRDefault="00DC52AD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highlight w:val="yellow"/>
          <w:lang w:val="es-CR"/>
        </w:rPr>
      </w:pPr>
    </w:p>
    <w:p w:rsidR="000B3864" w:rsidRDefault="000B3864" w:rsidP="00872F2B">
      <w:pPr>
        <w:pStyle w:val="Body"/>
        <w:ind w:left="708"/>
        <w:jc w:val="both"/>
        <w:rPr>
          <w:rFonts w:ascii="Garamond" w:hAnsi="Garamond"/>
          <w:noProof/>
          <w:szCs w:val="28"/>
          <w:lang w:val="es-CR"/>
        </w:rPr>
      </w:pPr>
      <w:r>
        <w:rPr>
          <w:rFonts w:ascii="Garamond" w:hAnsi="Garamond"/>
          <w:noProof/>
          <w:szCs w:val="28"/>
          <w:lang w:val="es-CR"/>
        </w:rPr>
        <w:t xml:space="preserve">Esta delegación </w:t>
      </w:r>
      <w:r w:rsidR="008000E7">
        <w:rPr>
          <w:rFonts w:ascii="Garamond" w:hAnsi="Garamond"/>
          <w:noProof/>
          <w:szCs w:val="28"/>
          <w:lang w:val="es-CR"/>
        </w:rPr>
        <w:t>invita a las autoridades competentes para que continúen su trabajo para reducir los índices de impunidad y  violencia, así como para que se pongan en práctica todas las medidas necesarias para salvaguardar el respeto a los derechos humanos</w:t>
      </w:r>
      <w:r w:rsidR="00E305C4">
        <w:rPr>
          <w:rFonts w:ascii="Garamond" w:hAnsi="Garamond"/>
          <w:noProof/>
          <w:szCs w:val="28"/>
          <w:lang w:val="es-CR"/>
        </w:rPr>
        <w:t>.</w:t>
      </w:r>
    </w:p>
    <w:p w:rsidR="006839F1" w:rsidRDefault="006839F1" w:rsidP="008A62F7">
      <w:pPr>
        <w:pStyle w:val="Body"/>
        <w:jc w:val="both"/>
        <w:rPr>
          <w:rFonts w:ascii="Garamond" w:eastAsia="Times New Roman" w:hAnsi="Garamond" w:cs="Times New Roman"/>
          <w:noProof/>
          <w:color w:val="auto"/>
          <w:highlight w:val="yellow"/>
          <w:lang w:val="es-CR"/>
        </w:rPr>
      </w:pPr>
    </w:p>
    <w:p w:rsidR="00570230" w:rsidRPr="00D70093" w:rsidRDefault="0075558D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>E</w:t>
      </w:r>
      <w:r w:rsidR="00D67191">
        <w:rPr>
          <w:rFonts w:ascii="Garamond" w:eastAsia="Times New Roman" w:hAnsi="Garamond" w:cs="Times New Roman"/>
          <w:noProof/>
          <w:color w:val="auto"/>
          <w:lang w:val="es-CR"/>
        </w:rPr>
        <w:t>sta delegación</w:t>
      </w:r>
      <w:r w:rsidR="004F5BE9">
        <w:rPr>
          <w:rFonts w:ascii="Garamond" w:eastAsia="Times New Roman" w:hAnsi="Garamond" w:cs="Times New Roman"/>
          <w:noProof/>
          <w:color w:val="auto"/>
          <w:lang w:val="es-CR"/>
        </w:rPr>
        <w:t>,</w:t>
      </w:r>
      <w:r w:rsidR="00D67191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8000E7">
        <w:rPr>
          <w:rFonts w:ascii="Garamond" w:eastAsia="Times New Roman" w:hAnsi="Garamond" w:cs="Times New Roman"/>
          <w:noProof/>
          <w:color w:val="auto"/>
          <w:lang w:val="es-CR"/>
        </w:rPr>
        <w:t xml:space="preserve">insta </w:t>
      </w:r>
      <w:r w:rsidR="00D67191">
        <w:rPr>
          <w:rFonts w:ascii="Garamond" w:eastAsia="Times New Roman" w:hAnsi="Garamond" w:cs="Times New Roman"/>
          <w:noProof/>
          <w:color w:val="auto"/>
          <w:lang w:val="es-CR"/>
        </w:rPr>
        <w:t xml:space="preserve">a las autoridades de Burundi a reconsiderar su </w:t>
      </w:r>
      <w:r w:rsidR="001843F2">
        <w:rPr>
          <w:rFonts w:ascii="Garamond" w:eastAsia="Times New Roman" w:hAnsi="Garamond" w:cs="Times New Roman"/>
          <w:noProof/>
          <w:color w:val="auto"/>
          <w:lang w:val="es-CR"/>
        </w:rPr>
        <w:t>decisión</w:t>
      </w:r>
      <w:r w:rsidR="00570230" w:rsidRPr="00D70093">
        <w:rPr>
          <w:rFonts w:ascii="Garamond" w:eastAsia="Times New Roman" w:hAnsi="Garamond" w:cs="Times New Roman"/>
          <w:noProof/>
          <w:color w:val="auto"/>
          <w:lang w:val="es-CR"/>
        </w:rPr>
        <w:t xml:space="preserve"> de retirarse del Estatuto de Roma </w:t>
      </w:r>
      <w:r w:rsidR="00D67191">
        <w:rPr>
          <w:rFonts w:ascii="Garamond" w:eastAsia="Times New Roman" w:hAnsi="Garamond" w:cs="Times New Roman"/>
          <w:noProof/>
          <w:color w:val="auto"/>
          <w:lang w:val="es-CR"/>
        </w:rPr>
        <w:t>de la Corte Penal Internacional así como</w:t>
      </w:r>
      <w:r w:rsidR="001843F2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  <w:r w:rsidR="00D70093" w:rsidRPr="00D70093">
        <w:rPr>
          <w:rFonts w:ascii="Garamond" w:eastAsia="Times New Roman" w:hAnsi="Garamond" w:cs="Times New Roman"/>
          <w:noProof/>
          <w:color w:val="auto"/>
          <w:lang w:val="es-CR"/>
        </w:rPr>
        <w:t>su reevaluación de la presencia de la Oficina del Alto Comisionado para los Derechos Humanos</w:t>
      </w:r>
      <w:r w:rsidR="00E305C4">
        <w:rPr>
          <w:rFonts w:ascii="Garamond" w:eastAsia="Times New Roman" w:hAnsi="Garamond" w:cs="Times New Roman"/>
          <w:noProof/>
          <w:color w:val="auto"/>
          <w:lang w:val="es-CR"/>
        </w:rPr>
        <w:t>.</w:t>
      </w:r>
    </w:p>
    <w:p w:rsidR="00570230" w:rsidRPr="00B17867" w:rsidRDefault="00570230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highlight w:val="yellow"/>
          <w:lang w:val="es-CR"/>
        </w:rPr>
      </w:pPr>
    </w:p>
    <w:p w:rsidR="006839F1" w:rsidRPr="00DC52AD" w:rsidRDefault="006839F1" w:rsidP="00D67191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 w:rsidRPr="00DC52AD">
        <w:rPr>
          <w:rFonts w:ascii="Garamond" w:eastAsia="Times New Roman" w:hAnsi="Garamond" w:cs="Times New Roman"/>
          <w:noProof/>
          <w:color w:val="auto"/>
          <w:lang w:val="es-CR"/>
        </w:rPr>
        <w:t xml:space="preserve">Costa Rica desea </w:t>
      </w:r>
      <w:r w:rsidR="00D67191">
        <w:rPr>
          <w:rFonts w:ascii="Garamond" w:eastAsia="Times New Roman" w:hAnsi="Garamond" w:cs="Times New Roman"/>
          <w:noProof/>
          <w:color w:val="auto"/>
          <w:lang w:val="es-CR"/>
        </w:rPr>
        <w:t>plantear</w:t>
      </w:r>
      <w:r w:rsidRPr="00DC52AD">
        <w:rPr>
          <w:rFonts w:ascii="Garamond" w:eastAsia="Times New Roman" w:hAnsi="Garamond" w:cs="Times New Roman"/>
          <w:noProof/>
          <w:color w:val="auto"/>
          <w:lang w:val="es-CR"/>
        </w:rPr>
        <w:t>, respetuosamente, las siguientes recomendaciones:</w:t>
      </w:r>
    </w:p>
    <w:p w:rsidR="006839F1" w:rsidRPr="00570230" w:rsidRDefault="006839F1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:rsidR="003522A9" w:rsidRDefault="003522A9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lang w:val="es-CR"/>
        </w:rPr>
        <w:t xml:space="preserve">1. </w:t>
      </w:r>
      <w:r w:rsidR="00343E40">
        <w:rPr>
          <w:rFonts w:ascii="Garamond" w:eastAsia="Times New Roman" w:hAnsi="Garamond" w:cs="Times New Roman"/>
          <w:noProof/>
          <w:color w:val="auto"/>
          <w:lang w:val="es-CR"/>
        </w:rPr>
        <w:t>Redoblar esfuerzos en la lucha</w:t>
      </w:r>
      <w:r w:rsidR="00343E40" w:rsidRPr="00343E40">
        <w:rPr>
          <w:rFonts w:ascii="Garamond" w:eastAsia="Times New Roman" w:hAnsi="Garamond" w:cs="Times New Roman"/>
          <w:noProof/>
          <w:color w:val="auto"/>
          <w:lang w:val="es-CR"/>
        </w:rPr>
        <w:t xml:space="preserve"> contra la impunidad y </w:t>
      </w:r>
      <w:r w:rsidR="00D67191">
        <w:rPr>
          <w:rFonts w:ascii="Garamond" w:eastAsia="Times New Roman" w:hAnsi="Garamond" w:cs="Times New Roman"/>
          <w:noProof/>
          <w:color w:val="auto"/>
          <w:lang w:val="es-CR"/>
        </w:rPr>
        <w:t>establecer mecanismos eficaces que de manera inmediata  faculten el respeto y observancia de los derechos humanos.</w:t>
      </w:r>
      <w:r w:rsidR="00343E40" w:rsidRPr="00343E40">
        <w:rPr>
          <w:rFonts w:ascii="Garamond" w:eastAsia="Times New Roman" w:hAnsi="Garamond" w:cs="Times New Roman"/>
          <w:noProof/>
          <w:color w:val="auto"/>
          <w:lang w:val="es-CR"/>
        </w:rPr>
        <w:t xml:space="preserve"> </w:t>
      </w:r>
    </w:p>
    <w:p w:rsidR="003522A9" w:rsidRDefault="003522A9" w:rsidP="00FB26E8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lang w:val="es-CR"/>
        </w:rPr>
      </w:pPr>
    </w:p>
    <w:p w:rsidR="008652DF" w:rsidRPr="00B17867" w:rsidRDefault="00B277AB" w:rsidP="00FB26E8">
      <w:pPr>
        <w:pStyle w:val="Body"/>
        <w:ind w:left="708"/>
        <w:jc w:val="both"/>
        <w:rPr>
          <w:rFonts w:ascii="Garamond" w:hAnsi="Garamond"/>
          <w:highlight w:val="yellow"/>
        </w:rPr>
      </w:pPr>
      <w:r w:rsidRPr="00570230">
        <w:rPr>
          <w:rFonts w:ascii="Garamond" w:eastAsia="Times New Roman" w:hAnsi="Garamond" w:cs="Times New Roman"/>
          <w:noProof/>
          <w:color w:val="auto"/>
          <w:lang w:val="es-CR"/>
        </w:rPr>
        <w:t>2</w:t>
      </w:r>
      <w:r w:rsidR="00EC0EB6" w:rsidRPr="00570230">
        <w:rPr>
          <w:rFonts w:ascii="Garamond" w:hAnsi="Garamond"/>
        </w:rPr>
        <w:t xml:space="preserve">. </w:t>
      </w:r>
      <w:r w:rsidR="00D70093">
        <w:rPr>
          <w:rFonts w:ascii="Garamond" w:hAnsi="Garamond"/>
        </w:rPr>
        <w:t xml:space="preserve">Garantizar el acceso </w:t>
      </w:r>
      <w:r w:rsidR="00D67191">
        <w:rPr>
          <w:rFonts w:ascii="Garamond" w:hAnsi="Garamond"/>
        </w:rPr>
        <w:t>lib</w:t>
      </w:r>
      <w:r w:rsidR="00FC54FC">
        <w:rPr>
          <w:rFonts w:ascii="Garamond" w:hAnsi="Garamond"/>
        </w:rPr>
        <w:t>r</w:t>
      </w:r>
      <w:r w:rsidR="00D67191">
        <w:rPr>
          <w:rFonts w:ascii="Garamond" w:hAnsi="Garamond"/>
        </w:rPr>
        <w:t xml:space="preserve">e </w:t>
      </w:r>
      <w:r w:rsidR="00D70093">
        <w:rPr>
          <w:rFonts w:ascii="Garamond" w:hAnsi="Garamond"/>
        </w:rPr>
        <w:t xml:space="preserve">de </w:t>
      </w:r>
      <w:r w:rsidR="00343E40">
        <w:rPr>
          <w:rFonts w:ascii="Garamond" w:hAnsi="Garamond"/>
        </w:rPr>
        <w:t>los titulares de mandatos de procedimientos especiales del Consejo de Derechos Humanos</w:t>
      </w:r>
      <w:r w:rsidR="00570230" w:rsidRPr="00570230">
        <w:rPr>
          <w:rFonts w:ascii="Garamond" w:hAnsi="Garamond"/>
        </w:rPr>
        <w:t xml:space="preserve">. </w:t>
      </w:r>
      <w:r w:rsidR="003D377E" w:rsidRPr="003522A9">
        <w:rPr>
          <w:rFonts w:ascii="Garamond" w:eastAsia="Times New Roman" w:hAnsi="Garamond" w:cs="Times New Roman"/>
          <w:i/>
          <w:noProof/>
          <w:color w:val="auto"/>
          <w:lang w:val="es-CR"/>
        </w:rPr>
        <w:t xml:space="preserve"> </w:t>
      </w:r>
    </w:p>
    <w:p w:rsidR="00900E00" w:rsidRDefault="00900E00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</w:p>
    <w:p w:rsidR="003D377E" w:rsidRPr="00EC0EB6" w:rsidRDefault="003D377E" w:rsidP="001D18B4">
      <w:pPr>
        <w:pStyle w:val="Body"/>
        <w:ind w:left="708"/>
        <w:jc w:val="both"/>
        <w:rPr>
          <w:rFonts w:ascii="Garamond" w:eastAsia="Times New Roman" w:hAnsi="Garamond" w:cs="Times New Roman"/>
          <w:noProof/>
          <w:color w:val="auto"/>
          <w:szCs w:val="28"/>
          <w:lang w:val="es-CR"/>
        </w:rPr>
      </w:pPr>
      <w:r>
        <w:rPr>
          <w:rFonts w:ascii="Garamond" w:eastAsia="Times New Roman" w:hAnsi="Garamond" w:cs="Times New Roman"/>
          <w:noProof/>
          <w:color w:val="auto"/>
          <w:szCs w:val="28"/>
          <w:lang w:val="es-CR"/>
        </w:rPr>
        <w:t xml:space="preserve">Muchas gracias, </w:t>
      </w:r>
    </w:p>
    <w:sectPr w:rsidR="003D377E" w:rsidRPr="00EC0EB6" w:rsidSect="00F215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08C"/>
    <w:multiLevelType w:val="hybridMultilevel"/>
    <w:tmpl w:val="98AC829C"/>
    <w:lvl w:ilvl="0" w:tplc="564887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1A515D3"/>
    <w:multiLevelType w:val="hybridMultilevel"/>
    <w:tmpl w:val="8504781E"/>
    <w:lvl w:ilvl="0" w:tplc="4D68F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00"/>
    <w:rsid w:val="000218CB"/>
    <w:rsid w:val="000B3864"/>
    <w:rsid w:val="001225F8"/>
    <w:rsid w:val="00140530"/>
    <w:rsid w:val="00141158"/>
    <w:rsid w:val="00141F0B"/>
    <w:rsid w:val="00166D8D"/>
    <w:rsid w:val="001754EE"/>
    <w:rsid w:val="00180533"/>
    <w:rsid w:val="001843F2"/>
    <w:rsid w:val="00195557"/>
    <w:rsid w:val="001C10FD"/>
    <w:rsid w:val="001D18B4"/>
    <w:rsid w:val="001E7A66"/>
    <w:rsid w:val="00240AFB"/>
    <w:rsid w:val="002505E6"/>
    <w:rsid w:val="00267AD4"/>
    <w:rsid w:val="0027206F"/>
    <w:rsid w:val="002B4CAC"/>
    <w:rsid w:val="002C6310"/>
    <w:rsid w:val="00343E40"/>
    <w:rsid w:val="003522A9"/>
    <w:rsid w:val="00370E0A"/>
    <w:rsid w:val="00392C3C"/>
    <w:rsid w:val="0039351E"/>
    <w:rsid w:val="003D377E"/>
    <w:rsid w:val="003F6D0A"/>
    <w:rsid w:val="00401877"/>
    <w:rsid w:val="00404BA6"/>
    <w:rsid w:val="0041532C"/>
    <w:rsid w:val="004566CD"/>
    <w:rsid w:val="00471F37"/>
    <w:rsid w:val="004B51ED"/>
    <w:rsid w:val="004C5029"/>
    <w:rsid w:val="004D0335"/>
    <w:rsid w:val="004F5BE9"/>
    <w:rsid w:val="00516507"/>
    <w:rsid w:val="00540709"/>
    <w:rsid w:val="00544204"/>
    <w:rsid w:val="00570230"/>
    <w:rsid w:val="00586E8E"/>
    <w:rsid w:val="005C515D"/>
    <w:rsid w:val="005D7035"/>
    <w:rsid w:val="005E01C6"/>
    <w:rsid w:val="00612544"/>
    <w:rsid w:val="00622DDF"/>
    <w:rsid w:val="00653311"/>
    <w:rsid w:val="006668E2"/>
    <w:rsid w:val="006839F1"/>
    <w:rsid w:val="006B2927"/>
    <w:rsid w:val="0071519C"/>
    <w:rsid w:val="00723EC8"/>
    <w:rsid w:val="00725335"/>
    <w:rsid w:val="007371A3"/>
    <w:rsid w:val="00740BE5"/>
    <w:rsid w:val="0075558D"/>
    <w:rsid w:val="00762C70"/>
    <w:rsid w:val="00771536"/>
    <w:rsid w:val="00774131"/>
    <w:rsid w:val="00775987"/>
    <w:rsid w:val="007E3A1A"/>
    <w:rsid w:val="007F3607"/>
    <w:rsid w:val="008000E7"/>
    <w:rsid w:val="00857D5F"/>
    <w:rsid w:val="008652DF"/>
    <w:rsid w:val="00872F2B"/>
    <w:rsid w:val="00880AFC"/>
    <w:rsid w:val="008A62F7"/>
    <w:rsid w:val="008B00A1"/>
    <w:rsid w:val="008C69A2"/>
    <w:rsid w:val="008D694C"/>
    <w:rsid w:val="008D7F7B"/>
    <w:rsid w:val="008E5795"/>
    <w:rsid w:val="008F5DD7"/>
    <w:rsid w:val="00900E00"/>
    <w:rsid w:val="00915142"/>
    <w:rsid w:val="009335FA"/>
    <w:rsid w:val="0095400F"/>
    <w:rsid w:val="009831C1"/>
    <w:rsid w:val="00985D0A"/>
    <w:rsid w:val="009B0ACE"/>
    <w:rsid w:val="009B3632"/>
    <w:rsid w:val="009B4F69"/>
    <w:rsid w:val="009C6DAE"/>
    <w:rsid w:val="009D2811"/>
    <w:rsid w:val="009E783F"/>
    <w:rsid w:val="00A04B53"/>
    <w:rsid w:val="00A118A8"/>
    <w:rsid w:val="00A12365"/>
    <w:rsid w:val="00A367AC"/>
    <w:rsid w:val="00A5404A"/>
    <w:rsid w:val="00A63E6D"/>
    <w:rsid w:val="00AA1F99"/>
    <w:rsid w:val="00AB14A5"/>
    <w:rsid w:val="00B1288B"/>
    <w:rsid w:val="00B129DA"/>
    <w:rsid w:val="00B17867"/>
    <w:rsid w:val="00B277AB"/>
    <w:rsid w:val="00B73C34"/>
    <w:rsid w:val="00BF0858"/>
    <w:rsid w:val="00C07AD8"/>
    <w:rsid w:val="00C132C9"/>
    <w:rsid w:val="00C32BA6"/>
    <w:rsid w:val="00C360DF"/>
    <w:rsid w:val="00C745C5"/>
    <w:rsid w:val="00C80D55"/>
    <w:rsid w:val="00CA6D51"/>
    <w:rsid w:val="00CB6E62"/>
    <w:rsid w:val="00CB7932"/>
    <w:rsid w:val="00D34318"/>
    <w:rsid w:val="00D510B0"/>
    <w:rsid w:val="00D54122"/>
    <w:rsid w:val="00D67191"/>
    <w:rsid w:val="00D70093"/>
    <w:rsid w:val="00DA2EDD"/>
    <w:rsid w:val="00DA4B6B"/>
    <w:rsid w:val="00DA5301"/>
    <w:rsid w:val="00DC52AD"/>
    <w:rsid w:val="00DD2EF8"/>
    <w:rsid w:val="00DD6220"/>
    <w:rsid w:val="00DD7338"/>
    <w:rsid w:val="00DF3C8F"/>
    <w:rsid w:val="00E12310"/>
    <w:rsid w:val="00E305C4"/>
    <w:rsid w:val="00E70800"/>
    <w:rsid w:val="00E90174"/>
    <w:rsid w:val="00EA02C7"/>
    <w:rsid w:val="00EB079B"/>
    <w:rsid w:val="00EB4022"/>
    <w:rsid w:val="00EC0EB6"/>
    <w:rsid w:val="00EC337F"/>
    <w:rsid w:val="00ED6545"/>
    <w:rsid w:val="00EE6222"/>
    <w:rsid w:val="00EE6C63"/>
    <w:rsid w:val="00EF1301"/>
    <w:rsid w:val="00EF1E15"/>
    <w:rsid w:val="00F059C0"/>
    <w:rsid w:val="00F2159A"/>
    <w:rsid w:val="00F42604"/>
    <w:rsid w:val="00F538CE"/>
    <w:rsid w:val="00F568E5"/>
    <w:rsid w:val="00F90BEF"/>
    <w:rsid w:val="00FB26E8"/>
    <w:rsid w:val="00FB7AE9"/>
    <w:rsid w:val="00FC54FC"/>
    <w:rsid w:val="00FE2442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00E0E-7458-45D9-A16F-AE808C9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900E0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BodyA">
    <w:name w:val="Body A"/>
    <w:uiPriority w:val="99"/>
    <w:rsid w:val="00900E00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35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1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A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A66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66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7B125-00DD-4418-9949-0026D867A739}"/>
</file>

<file path=customXml/itemProps2.xml><?xml version="1.0" encoding="utf-8"?>
<ds:datastoreItem xmlns:ds="http://schemas.openxmlformats.org/officeDocument/2006/customXml" ds:itemID="{6B34A3CE-B26A-4E29-BCD0-46BD4392BB68}"/>
</file>

<file path=customXml/itemProps3.xml><?xml version="1.0" encoding="utf-8"?>
<ds:datastoreItem xmlns:ds="http://schemas.openxmlformats.org/officeDocument/2006/customXml" ds:itemID="{6E653E46-32DF-431D-9FAB-B59EF3D24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Costa Rica</dc:creator>
  <cp:keywords/>
  <dc:description/>
  <cp:lastModifiedBy>Mision Costa Rica</cp:lastModifiedBy>
  <cp:revision>2</cp:revision>
  <cp:lastPrinted>2018-01-17T18:04:00Z</cp:lastPrinted>
  <dcterms:created xsi:type="dcterms:W3CDTF">2018-01-18T12:00:00Z</dcterms:created>
  <dcterms:modified xsi:type="dcterms:W3CDTF">2018-01-18T12:00:00Z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