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66140B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0B" w:rsidRPr="00A4328E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Pr="00FE1C18" w:rsidRDefault="0066140B" w:rsidP="00154AE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66140B" w:rsidRPr="00FE1C18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66140B" w:rsidRPr="00FE1C18" w:rsidRDefault="0066140B" w:rsidP="006614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>en ocasión del examen de Mali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16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66140B" w:rsidRPr="00FA255E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a la delegación de Mali y le agradecemos la presentación del informe nacional, en el que se </w:t>
      </w:r>
      <w:r w:rsidRPr="00A704B6">
        <w:rPr>
          <w:rFonts w:ascii="Arial" w:hAnsi="Arial" w:cs="Arial"/>
          <w:sz w:val="36"/>
          <w:szCs w:val="36"/>
        </w:rPr>
        <w:t>describe la evolución del contexto nacional en la promoción y la protección de los derechos humanos</w:t>
      </w:r>
      <w:r>
        <w:rPr>
          <w:rFonts w:ascii="Arial" w:hAnsi="Arial" w:cs="Arial"/>
          <w:sz w:val="36"/>
          <w:szCs w:val="36"/>
        </w:rPr>
        <w:t>.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 xml:space="preserve">Pese a las dificultades enfrentadas por el país por </w:t>
      </w:r>
      <w:r w:rsidRPr="00C77B0F">
        <w:rPr>
          <w:rFonts w:ascii="Arial" w:hAnsi="Arial" w:cs="Arial"/>
          <w:sz w:val="36"/>
          <w:szCs w:val="36"/>
        </w:rPr>
        <w:t>los ataques indiscriminados y los actos criminales y terroristas</w:t>
      </w:r>
      <w:r>
        <w:rPr>
          <w:rFonts w:ascii="Arial" w:hAnsi="Arial" w:cs="Arial"/>
          <w:sz w:val="36"/>
          <w:szCs w:val="36"/>
        </w:rPr>
        <w:t xml:space="preserve">, cuyas consecuencias todavía están presentes, se ha logrado registrar avances en materia de derechos humanos. Entre ellos destacamos la lucha contra el tráfico de personas, la implementación del </w:t>
      </w:r>
      <w:r w:rsidRPr="00A704B6">
        <w:rPr>
          <w:rFonts w:ascii="Arial" w:hAnsi="Arial" w:cs="Arial"/>
          <w:sz w:val="36"/>
          <w:szCs w:val="36"/>
        </w:rPr>
        <w:t>Marco Estratégico para la Recuperación Económica y el Desarrollo Sostenible 2016-2018,</w:t>
      </w:r>
      <w:r>
        <w:rPr>
          <w:rFonts w:ascii="Arial" w:hAnsi="Arial" w:cs="Arial"/>
          <w:sz w:val="36"/>
          <w:szCs w:val="36"/>
        </w:rPr>
        <w:t xml:space="preserve"> </w:t>
      </w:r>
      <w:r w:rsidRPr="00C77B0F">
        <w:rPr>
          <w:rFonts w:ascii="Arial" w:hAnsi="Arial" w:cs="Arial"/>
          <w:sz w:val="36"/>
          <w:szCs w:val="36"/>
        </w:rPr>
        <w:t xml:space="preserve">la ejecución del Plan de Acción de la </w:t>
      </w:r>
      <w:r w:rsidRPr="00C77B0F">
        <w:rPr>
          <w:rFonts w:ascii="Arial" w:hAnsi="Arial" w:cs="Arial"/>
          <w:sz w:val="36"/>
          <w:szCs w:val="36"/>
        </w:rPr>
        <w:lastRenderedPageBreak/>
        <w:t>Política Nacional de Género</w:t>
      </w:r>
      <w:r>
        <w:rPr>
          <w:rFonts w:ascii="Arial" w:hAnsi="Arial" w:cs="Arial"/>
          <w:sz w:val="36"/>
          <w:szCs w:val="36"/>
        </w:rPr>
        <w:t xml:space="preserve">, la </w:t>
      </w:r>
      <w:r w:rsidRPr="00C77B0F">
        <w:rPr>
          <w:rFonts w:ascii="Arial" w:hAnsi="Arial" w:cs="Arial"/>
          <w:sz w:val="36"/>
          <w:szCs w:val="36"/>
        </w:rPr>
        <w:t>aprobación de la Política Nacional de Derechos Humanos</w:t>
      </w:r>
      <w:r>
        <w:rPr>
          <w:rFonts w:ascii="Arial" w:hAnsi="Arial" w:cs="Arial"/>
          <w:sz w:val="36"/>
          <w:szCs w:val="36"/>
        </w:rPr>
        <w:t>, entre otras.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4C2A8A">
        <w:rPr>
          <w:rFonts w:ascii="Arial" w:hAnsi="Arial" w:cs="Arial"/>
          <w:sz w:val="36"/>
          <w:szCs w:val="36"/>
        </w:rPr>
        <w:t xml:space="preserve">Recomendamos a Mali </w:t>
      </w:r>
      <w:r w:rsidR="00EA404E" w:rsidRPr="004C2A8A">
        <w:rPr>
          <w:rFonts w:ascii="Arial" w:hAnsi="Arial" w:cs="Arial"/>
          <w:sz w:val="36"/>
          <w:szCs w:val="36"/>
        </w:rPr>
        <w:t>continuar intensificando sus esfuerzos para poner fin al trabajo infantil en el marco del Programa Nacional de Lucha contra el Trabajo Infantil mediante la divulgación de leyes que lo prohíben</w:t>
      </w:r>
      <w:r w:rsidRPr="004C2A8A">
        <w:rPr>
          <w:rFonts w:ascii="Arial" w:hAnsi="Arial" w:cs="Arial"/>
          <w:sz w:val="36"/>
          <w:szCs w:val="36"/>
        </w:rPr>
        <w:t>.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Por último, i</w:t>
      </w:r>
      <w:r w:rsidRPr="000C3501">
        <w:rPr>
          <w:rFonts w:ascii="Arial" w:hAnsi="Arial" w:cs="Arial"/>
          <w:sz w:val="36"/>
          <w:szCs w:val="36"/>
        </w:rPr>
        <w:t>nsta</w:t>
      </w:r>
      <w:r>
        <w:rPr>
          <w:rFonts w:ascii="Arial" w:hAnsi="Arial" w:cs="Arial"/>
          <w:sz w:val="36"/>
          <w:szCs w:val="36"/>
        </w:rPr>
        <w:t>mos a la comunidad internacional a seguir prestando apoyo a Mali mediante el fortalecimiento de la capacidad nacional, de acuerdo a las prioridades y lo solicitado por el país.</w:t>
      </w:r>
    </w:p>
    <w:p w:rsidR="0066140B" w:rsidRPr="00FA255E" w:rsidRDefault="0066140B" w:rsidP="0066140B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p w:rsidR="0066140B" w:rsidRDefault="0066140B" w:rsidP="0066140B"/>
    <w:p w:rsidR="003E357E" w:rsidRPr="0066140B" w:rsidRDefault="003E357E" w:rsidP="0066140B">
      <w:pPr>
        <w:rPr>
          <w:szCs w:val="36"/>
        </w:rPr>
      </w:pPr>
    </w:p>
    <w:sectPr w:rsidR="003E357E" w:rsidRPr="0066140B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41" w:rsidRDefault="00E55541" w:rsidP="00B7181A">
      <w:pPr>
        <w:spacing w:after="0" w:line="240" w:lineRule="auto"/>
      </w:pPr>
      <w:r>
        <w:separator/>
      </w:r>
    </w:p>
  </w:endnote>
  <w:endnote w:type="continuationSeparator" w:id="0">
    <w:p w:rsidR="00E55541" w:rsidRDefault="00E55541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A67363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4C2A8A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41" w:rsidRDefault="00E55541" w:rsidP="00B7181A">
      <w:pPr>
        <w:spacing w:after="0" w:line="240" w:lineRule="auto"/>
      </w:pPr>
      <w:r>
        <w:separator/>
      </w:r>
    </w:p>
  </w:footnote>
  <w:footnote w:type="continuationSeparator" w:id="0">
    <w:p w:rsidR="00E55541" w:rsidRDefault="00E55541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12809"/>
    <w:rsid w:val="00150A9C"/>
    <w:rsid w:val="00174784"/>
    <w:rsid w:val="001971EC"/>
    <w:rsid w:val="00207EB1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A3222"/>
    <w:rsid w:val="004C2A8A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5C69C8"/>
    <w:rsid w:val="006053F2"/>
    <w:rsid w:val="00612541"/>
    <w:rsid w:val="0066140B"/>
    <w:rsid w:val="006E5231"/>
    <w:rsid w:val="00704582"/>
    <w:rsid w:val="00733336"/>
    <w:rsid w:val="007730B7"/>
    <w:rsid w:val="00782AF5"/>
    <w:rsid w:val="007E460B"/>
    <w:rsid w:val="00852FB3"/>
    <w:rsid w:val="00862037"/>
    <w:rsid w:val="00872446"/>
    <w:rsid w:val="00877DC6"/>
    <w:rsid w:val="008877F4"/>
    <w:rsid w:val="008A41BF"/>
    <w:rsid w:val="009B42F0"/>
    <w:rsid w:val="009B4875"/>
    <w:rsid w:val="009D4C4A"/>
    <w:rsid w:val="00A22E51"/>
    <w:rsid w:val="00A5722D"/>
    <w:rsid w:val="00A67363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F5899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C71CF"/>
    <w:rsid w:val="00DF4992"/>
    <w:rsid w:val="00E0035E"/>
    <w:rsid w:val="00E056EF"/>
    <w:rsid w:val="00E1568F"/>
    <w:rsid w:val="00E52E48"/>
    <w:rsid w:val="00E55541"/>
    <w:rsid w:val="00E65A51"/>
    <w:rsid w:val="00EA404E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22E729-5AF5-4359-ACBE-964A38DCFED8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6</cp:revision>
  <dcterms:created xsi:type="dcterms:W3CDTF">2018-01-11T15:56:00Z</dcterms:created>
  <dcterms:modified xsi:type="dcterms:W3CDTF">2018-01-12T17:55:00Z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