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3B4ED0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3B4ED0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3B4ED0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3B4ED0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3B4ED0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3B4ED0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3B4ED0" w:rsidSect="00780ED8">
          <w:headerReference w:type="default" r:id="rId10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3B4ED0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3B4ED0" w:rsidRDefault="00A27886" w:rsidP="00A27886">
      <w:pPr>
        <w:ind w:left="5664" w:right="-427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3B4ED0">
        <w:rPr>
          <w:rFonts w:cs="Times New Roman"/>
          <w:i/>
          <w:lang w:val="fr-FR"/>
        </w:rPr>
        <w:tab/>
      </w:r>
      <w:r w:rsidRPr="003B4ED0">
        <w:rPr>
          <w:rFonts w:cs="Times New Roman"/>
          <w:i/>
          <w:lang w:val="fr-FR"/>
        </w:rPr>
        <w:tab/>
      </w:r>
      <w:r w:rsidR="00780ED8" w:rsidRPr="003B4ED0">
        <w:rPr>
          <w:rFonts w:cs="Times New Roman"/>
          <w:i/>
          <w:lang w:val="fr-FR"/>
        </w:rPr>
        <w:t xml:space="preserve">              </w:t>
      </w:r>
      <w:r w:rsidR="00646456" w:rsidRPr="003B4ED0">
        <w:rPr>
          <w:rFonts w:cs="Times New Roman"/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</w:p>
    <w:p w14:paraId="3E968E8E" w14:textId="51B8BB1B" w:rsidR="00B972C3" w:rsidRPr="00241C94" w:rsidRDefault="00B972C3" w:rsidP="00B972C3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>2</w:t>
      </w:r>
      <w:r w:rsidR="00A106D6">
        <w:rPr>
          <w:rFonts w:cs="Times New Roman"/>
          <w:b/>
          <w:sz w:val="24"/>
          <w:szCs w:val="24"/>
          <w:lang w:val="en-GB"/>
        </w:rPr>
        <w:t>9</w:t>
      </w:r>
      <w:r w:rsidRPr="00241C94">
        <w:rPr>
          <w:rFonts w:cs="Times New Roman"/>
          <w:b/>
          <w:sz w:val="24"/>
          <w:szCs w:val="24"/>
          <w:vertAlign w:val="superscript"/>
          <w:lang w:val="en-GB"/>
        </w:rPr>
        <w:t>th</w:t>
      </w:r>
      <w:r w:rsidRPr="00241C94">
        <w:rPr>
          <w:rFonts w:cs="Times New Roman"/>
          <w:b/>
          <w:sz w:val="24"/>
          <w:szCs w:val="24"/>
          <w:lang w:val="en-GB"/>
        </w:rPr>
        <w:t xml:space="preserve"> session of the UPR Working Group</w:t>
      </w:r>
    </w:p>
    <w:p w14:paraId="30E7A465" w14:textId="07182B2C" w:rsidR="00B972C3" w:rsidRPr="00241C94" w:rsidRDefault="00B972C3" w:rsidP="00B972C3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 xml:space="preserve">UPR of </w:t>
      </w:r>
      <w:r w:rsidR="007372B6" w:rsidRPr="00241C94">
        <w:rPr>
          <w:rFonts w:cs="Times New Roman"/>
          <w:b/>
          <w:sz w:val="24"/>
          <w:szCs w:val="24"/>
        </w:rPr>
        <w:t xml:space="preserve">the Republic of </w:t>
      </w:r>
      <w:r w:rsidR="00A106D6">
        <w:rPr>
          <w:rFonts w:cs="Times New Roman"/>
          <w:b/>
          <w:sz w:val="24"/>
          <w:szCs w:val="24"/>
        </w:rPr>
        <w:t>Montenegro</w:t>
      </w:r>
    </w:p>
    <w:p w14:paraId="419A831E" w14:textId="77777777" w:rsidR="00BA520B" w:rsidRPr="00241C94" w:rsidRDefault="00BA520B" w:rsidP="00646456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5FA4FA3A" w14:textId="77777777" w:rsidR="00646456" w:rsidRPr="00241C94" w:rsidRDefault="00646456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>Statement</w:t>
      </w:r>
    </w:p>
    <w:p w14:paraId="5720653A" w14:textId="7BFF1F94" w:rsidR="00646456" w:rsidRPr="00241C94" w:rsidRDefault="00B972C3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proofErr w:type="gramStart"/>
      <w:r w:rsidRPr="00241C94">
        <w:rPr>
          <w:rFonts w:cs="Times New Roman"/>
          <w:b/>
          <w:sz w:val="24"/>
          <w:szCs w:val="24"/>
          <w:lang w:val="en-GB"/>
        </w:rPr>
        <w:t>delivered</w:t>
      </w:r>
      <w:proofErr w:type="gramEnd"/>
      <w:r w:rsidRPr="00241C94">
        <w:rPr>
          <w:rFonts w:cs="Times New Roman"/>
          <w:b/>
          <w:sz w:val="24"/>
          <w:szCs w:val="24"/>
          <w:lang w:val="en-GB"/>
        </w:rPr>
        <w:t xml:space="preserve"> by </w:t>
      </w:r>
      <w:proofErr w:type="spellStart"/>
      <w:r w:rsidR="00A106D6">
        <w:rPr>
          <w:rFonts w:cs="Times New Roman"/>
          <w:b/>
          <w:sz w:val="24"/>
          <w:szCs w:val="24"/>
          <w:lang w:val="en-GB"/>
        </w:rPr>
        <w:t>Yalchin</w:t>
      </w:r>
      <w:proofErr w:type="spellEnd"/>
      <w:r w:rsidR="00A106D6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A106D6">
        <w:rPr>
          <w:rFonts w:cs="Times New Roman"/>
          <w:b/>
          <w:sz w:val="24"/>
          <w:szCs w:val="24"/>
          <w:lang w:val="en-GB"/>
        </w:rPr>
        <w:t>Rafiyev</w:t>
      </w:r>
      <w:proofErr w:type="spellEnd"/>
      <w:r w:rsidR="00A106D6">
        <w:rPr>
          <w:rFonts w:cs="Times New Roman"/>
          <w:b/>
          <w:sz w:val="24"/>
          <w:szCs w:val="24"/>
          <w:lang w:val="en-GB"/>
        </w:rPr>
        <w:t xml:space="preserve">, First </w:t>
      </w:r>
      <w:r w:rsidRPr="00241C94">
        <w:rPr>
          <w:rFonts w:cs="Times New Roman"/>
          <w:b/>
          <w:sz w:val="24"/>
          <w:szCs w:val="24"/>
          <w:lang w:val="en-GB"/>
        </w:rPr>
        <w:t>secretary of the Permanent Mission of the Republic of Azerbaijan to the UN Office and other International Organizations in Geneva</w:t>
      </w:r>
    </w:p>
    <w:p w14:paraId="10D839F7" w14:textId="77777777" w:rsidR="00B972C3" w:rsidRPr="00241C94" w:rsidRDefault="00B972C3" w:rsidP="00646456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52346EAE" w14:textId="033224F7" w:rsidR="00646456" w:rsidRPr="00241C94" w:rsidRDefault="00A106D6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22 January </w:t>
      </w:r>
      <w:r w:rsidR="00646456" w:rsidRPr="00241C94">
        <w:rPr>
          <w:rFonts w:cs="Times New Roman"/>
          <w:b/>
          <w:sz w:val="24"/>
          <w:szCs w:val="24"/>
          <w:lang w:val="en-GB"/>
        </w:rPr>
        <w:t>201</w:t>
      </w:r>
      <w:r>
        <w:rPr>
          <w:rFonts w:cs="Times New Roman"/>
          <w:b/>
          <w:sz w:val="24"/>
          <w:szCs w:val="24"/>
          <w:lang w:val="en-GB"/>
        </w:rPr>
        <w:t>8</w:t>
      </w:r>
    </w:p>
    <w:p w14:paraId="078FD9D5" w14:textId="77777777" w:rsidR="003B4ED0" w:rsidRDefault="003B4ED0" w:rsidP="00C169A7">
      <w:pPr>
        <w:jc w:val="both"/>
        <w:rPr>
          <w:rFonts w:cs="Times New Roman"/>
          <w:szCs w:val="28"/>
        </w:rPr>
      </w:pPr>
    </w:p>
    <w:p w14:paraId="107F49E2" w14:textId="373036F5" w:rsidR="00C169A7" w:rsidRPr="00241C94" w:rsidRDefault="00DE29E8" w:rsidP="00C169A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Thank you </w:t>
      </w:r>
      <w:proofErr w:type="spellStart"/>
      <w:r>
        <w:rPr>
          <w:rFonts w:cs="Times New Roman"/>
          <w:sz w:val="26"/>
          <w:szCs w:val="26"/>
        </w:rPr>
        <w:t>madame</w:t>
      </w:r>
      <w:proofErr w:type="spellEnd"/>
      <w:r>
        <w:rPr>
          <w:rFonts w:cs="Times New Roman"/>
          <w:sz w:val="26"/>
          <w:szCs w:val="26"/>
        </w:rPr>
        <w:t xml:space="preserve"> vice-president</w:t>
      </w:r>
      <w:r w:rsidR="00451FAF" w:rsidRPr="00241C94">
        <w:rPr>
          <w:rFonts w:cs="Times New Roman"/>
          <w:sz w:val="26"/>
          <w:szCs w:val="26"/>
        </w:rPr>
        <w:t xml:space="preserve">, </w:t>
      </w:r>
    </w:p>
    <w:p w14:paraId="7E421753" w14:textId="77777777" w:rsidR="00C169A7" w:rsidRPr="00241C94" w:rsidRDefault="00C169A7" w:rsidP="00C169A7">
      <w:pPr>
        <w:jc w:val="both"/>
        <w:rPr>
          <w:rFonts w:cs="Times New Roman"/>
          <w:sz w:val="26"/>
          <w:szCs w:val="26"/>
        </w:rPr>
      </w:pPr>
    </w:p>
    <w:p w14:paraId="2A7C9691" w14:textId="66CA6C4C" w:rsidR="00B719D7" w:rsidRPr="00241C94" w:rsidRDefault="00B719D7" w:rsidP="00B719D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41C94">
        <w:rPr>
          <w:rFonts w:ascii="Times New Roman" w:hAnsi="Times New Roman" w:cs="Times New Roman"/>
          <w:sz w:val="26"/>
          <w:szCs w:val="26"/>
        </w:rPr>
        <w:t xml:space="preserve">Azerbaijan </w:t>
      </w:r>
      <w:r w:rsidRPr="003E1326">
        <w:rPr>
          <w:rFonts w:ascii="Times New Roman" w:hAnsi="Times New Roman" w:cs="Times New Roman"/>
          <w:sz w:val="26"/>
          <w:szCs w:val="26"/>
        </w:rPr>
        <w:t>welcomes the delegation</w:t>
      </w:r>
      <w:r w:rsidRPr="00241C94">
        <w:rPr>
          <w:rFonts w:ascii="Times New Roman" w:hAnsi="Times New Roman" w:cs="Times New Roman"/>
          <w:sz w:val="26"/>
          <w:szCs w:val="26"/>
        </w:rPr>
        <w:t xml:space="preserve"> of </w:t>
      </w:r>
      <w:r w:rsidR="00A106D6">
        <w:rPr>
          <w:rFonts w:ascii="Times New Roman" w:hAnsi="Times New Roman" w:cs="Times New Roman"/>
          <w:sz w:val="26"/>
          <w:szCs w:val="26"/>
        </w:rPr>
        <w:t>Montenegro</w:t>
      </w:r>
      <w:r w:rsidRPr="00241C94">
        <w:rPr>
          <w:rFonts w:ascii="Times New Roman" w:hAnsi="Times New Roman" w:cs="Times New Roman"/>
          <w:sz w:val="26"/>
          <w:szCs w:val="26"/>
        </w:rPr>
        <w:t xml:space="preserve"> and </w:t>
      </w:r>
      <w:r w:rsidR="00A106D6">
        <w:rPr>
          <w:rFonts w:ascii="Times New Roman" w:hAnsi="Times New Roman" w:cs="Times New Roman"/>
          <w:sz w:val="26"/>
          <w:szCs w:val="26"/>
        </w:rPr>
        <w:t>thanks the delegation for the comprehensive presentation of the national report.</w:t>
      </w:r>
    </w:p>
    <w:p w14:paraId="08A914B1" w14:textId="77777777" w:rsidR="00B719D7" w:rsidRPr="00241C94" w:rsidRDefault="00B719D7" w:rsidP="00644932">
      <w:pPr>
        <w:jc w:val="both"/>
        <w:rPr>
          <w:rFonts w:cs="Times New Roman"/>
          <w:sz w:val="26"/>
          <w:szCs w:val="26"/>
        </w:rPr>
      </w:pPr>
    </w:p>
    <w:p w14:paraId="609FCFDA" w14:textId="0DE1E8E0" w:rsidR="00AE7188" w:rsidRPr="00241C94" w:rsidRDefault="00A106D6" w:rsidP="0064493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We acknowledge the</w:t>
      </w:r>
      <w:r w:rsidR="00AE7188" w:rsidRPr="00241C94">
        <w:rPr>
          <w:rFonts w:cs="Times New Roman"/>
          <w:sz w:val="26"/>
          <w:szCs w:val="26"/>
        </w:rPr>
        <w:t xml:space="preserve"> </w:t>
      </w:r>
      <w:r w:rsidR="00AE7188" w:rsidRPr="003E1326">
        <w:rPr>
          <w:rFonts w:cs="Times New Roman"/>
          <w:sz w:val="26"/>
          <w:szCs w:val="26"/>
        </w:rPr>
        <w:t>commitment</w:t>
      </w:r>
      <w:r>
        <w:rPr>
          <w:rFonts w:cs="Times New Roman"/>
          <w:sz w:val="26"/>
          <w:szCs w:val="26"/>
        </w:rPr>
        <w:t xml:space="preserve"> of Montenegro</w:t>
      </w:r>
      <w:r w:rsidR="00AE7188" w:rsidRPr="00241C94">
        <w:rPr>
          <w:rFonts w:cs="Times New Roman"/>
          <w:sz w:val="26"/>
          <w:szCs w:val="26"/>
        </w:rPr>
        <w:t xml:space="preserve"> to the Universal Periodic Review Process and </w:t>
      </w:r>
      <w:r>
        <w:rPr>
          <w:rFonts w:cs="Times New Roman"/>
          <w:sz w:val="26"/>
          <w:szCs w:val="26"/>
        </w:rPr>
        <w:t xml:space="preserve">praise the progress achieved by the authorities of Montenegro in the implementation of </w:t>
      </w:r>
      <w:r w:rsidR="002720C9">
        <w:rPr>
          <w:rFonts w:cs="Times New Roman"/>
          <w:sz w:val="26"/>
          <w:szCs w:val="26"/>
        </w:rPr>
        <w:t xml:space="preserve">most of the </w:t>
      </w:r>
      <w:r>
        <w:rPr>
          <w:rFonts w:cs="Times New Roman"/>
          <w:sz w:val="26"/>
          <w:szCs w:val="26"/>
        </w:rPr>
        <w:t>recommendations</w:t>
      </w:r>
      <w:r w:rsidR="00AE7188" w:rsidRPr="00241C94">
        <w:rPr>
          <w:rFonts w:cs="Times New Roman"/>
          <w:sz w:val="26"/>
          <w:szCs w:val="26"/>
        </w:rPr>
        <w:t xml:space="preserve"> received during the last UPR cycle.</w:t>
      </w:r>
      <w:r w:rsidR="002720C9">
        <w:rPr>
          <w:rFonts w:cs="Times New Roman"/>
          <w:sz w:val="26"/>
          <w:szCs w:val="26"/>
        </w:rPr>
        <w:t xml:space="preserve"> We particularly recognize Montenegro’s </w:t>
      </w:r>
      <w:r w:rsidR="00AE7188" w:rsidRPr="00241C94">
        <w:rPr>
          <w:rFonts w:cs="Times New Roman"/>
          <w:sz w:val="26"/>
          <w:szCs w:val="26"/>
        </w:rPr>
        <w:t xml:space="preserve">active engagement with the </w:t>
      </w:r>
      <w:r w:rsidR="002720C9">
        <w:rPr>
          <w:rFonts w:cs="Times New Roman"/>
          <w:sz w:val="26"/>
          <w:szCs w:val="26"/>
        </w:rPr>
        <w:t>human rights</w:t>
      </w:r>
      <w:r w:rsidR="00AE7188" w:rsidRPr="00241C94">
        <w:rPr>
          <w:rFonts w:cs="Times New Roman"/>
          <w:sz w:val="26"/>
          <w:szCs w:val="26"/>
        </w:rPr>
        <w:t xml:space="preserve"> treaty bodies</w:t>
      </w:r>
      <w:r w:rsidR="002720C9">
        <w:rPr>
          <w:rFonts w:cs="Times New Roman"/>
          <w:sz w:val="26"/>
          <w:szCs w:val="26"/>
        </w:rPr>
        <w:t xml:space="preserve"> and HRC special procedures mandate holders</w:t>
      </w:r>
      <w:r w:rsidR="00AE7188" w:rsidRPr="00241C94">
        <w:rPr>
          <w:rFonts w:cs="Times New Roman"/>
          <w:sz w:val="26"/>
          <w:szCs w:val="26"/>
        </w:rPr>
        <w:t xml:space="preserve">. </w:t>
      </w:r>
    </w:p>
    <w:p w14:paraId="13CBD90B" w14:textId="77777777" w:rsidR="00013A80" w:rsidRPr="00241C94" w:rsidRDefault="00013A80" w:rsidP="00644932">
      <w:pPr>
        <w:jc w:val="both"/>
        <w:rPr>
          <w:rFonts w:cs="Times New Roman"/>
          <w:sz w:val="26"/>
          <w:szCs w:val="26"/>
        </w:rPr>
      </w:pPr>
    </w:p>
    <w:p w14:paraId="610EA457" w14:textId="7F65C6E5" w:rsidR="002720C9" w:rsidRDefault="002720C9" w:rsidP="0064493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Azerbaijan has</w:t>
      </w:r>
      <w:r w:rsidR="007F53BF" w:rsidRPr="00241C94">
        <w:rPr>
          <w:rFonts w:cs="Times New Roman"/>
          <w:sz w:val="26"/>
          <w:szCs w:val="26"/>
        </w:rPr>
        <w:t xml:space="preserve"> taken </w:t>
      </w:r>
      <w:r w:rsidR="007F53BF" w:rsidRPr="003E1326">
        <w:rPr>
          <w:rFonts w:cs="Times New Roman"/>
          <w:sz w:val="26"/>
          <w:szCs w:val="26"/>
        </w:rPr>
        <w:t>positive note</w:t>
      </w:r>
      <w:r>
        <w:rPr>
          <w:rFonts w:cs="Times New Roman"/>
          <w:sz w:val="26"/>
          <w:szCs w:val="26"/>
        </w:rPr>
        <w:t xml:space="preserve"> of the institutional and legislative reforms undertaken by the Government of M</w:t>
      </w:r>
      <w:r w:rsidR="00D27E5D">
        <w:rPr>
          <w:rFonts w:cs="Times New Roman"/>
          <w:sz w:val="26"/>
          <w:szCs w:val="26"/>
        </w:rPr>
        <w:t>ontenegro with a view to ensuring effective fight against</w:t>
      </w:r>
      <w:r>
        <w:rPr>
          <w:rFonts w:cs="Times New Roman"/>
          <w:sz w:val="26"/>
          <w:szCs w:val="26"/>
        </w:rPr>
        <w:t xml:space="preserve"> corruption. </w:t>
      </w:r>
      <w:r w:rsidR="00423478">
        <w:rPr>
          <w:rFonts w:cs="Times New Roman"/>
          <w:sz w:val="26"/>
          <w:szCs w:val="26"/>
        </w:rPr>
        <w:t>In this regard, e</w:t>
      </w:r>
      <w:r>
        <w:rPr>
          <w:rFonts w:cs="Times New Roman"/>
          <w:sz w:val="26"/>
          <w:szCs w:val="26"/>
        </w:rPr>
        <w:t xml:space="preserve">stablishment of independent Anti-Corruption Agency and the introduction of national legislative acts on obstruction of justice and undue influence </w:t>
      </w:r>
      <w:r w:rsidR="00423478">
        <w:rPr>
          <w:rFonts w:cs="Times New Roman"/>
          <w:sz w:val="26"/>
          <w:szCs w:val="26"/>
        </w:rPr>
        <w:t xml:space="preserve">deserve to be particularly </w:t>
      </w:r>
      <w:proofErr w:type="gramStart"/>
      <w:r w:rsidR="00423478">
        <w:rPr>
          <w:rFonts w:cs="Times New Roman"/>
          <w:sz w:val="26"/>
          <w:szCs w:val="26"/>
        </w:rPr>
        <w:t>highlighted</w:t>
      </w:r>
      <w:proofErr w:type="gramEnd"/>
      <w:r>
        <w:rPr>
          <w:rFonts w:cs="Times New Roman"/>
          <w:sz w:val="26"/>
          <w:szCs w:val="26"/>
        </w:rPr>
        <w:t xml:space="preserve">. </w:t>
      </w:r>
      <w:r w:rsidR="00423478">
        <w:rPr>
          <w:rFonts w:cs="Times New Roman"/>
          <w:sz w:val="26"/>
          <w:szCs w:val="26"/>
        </w:rPr>
        <w:t xml:space="preserve">Motivated by its own national anti-corruption best practice, </w:t>
      </w:r>
      <w:r w:rsidR="00423478" w:rsidRPr="00423478">
        <w:rPr>
          <w:rFonts w:cs="Times New Roman"/>
          <w:b/>
          <w:sz w:val="26"/>
          <w:szCs w:val="26"/>
          <w:u w:val="single"/>
        </w:rPr>
        <w:t>Azerbaijan recommends Montenegro</w:t>
      </w:r>
      <w:r w:rsidR="00423478">
        <w:rPr>
          <w:rFonts w:cs="Times New Roman"/>
          <w:sz w:val="26"/>
          <w:szCs w:val="26"/>
        </w:rPr>
        <w:t xml:space="preserve"> to initiate the application of innovative approaches and technological innovations for the efficient, accountable and transparent delivery of public services.</w:t>
      </w:r>
    </w:p>
    <w:p w14:paraId="5D86F76F" w14:textId="77777777" w:rsidR="00423478" w:rsidRDefault="00423478" w:rsidP="00644932">
      <w:pPr>
        <w:jc w:val="both"/>
        <w:rPr>
          <w:rFonts w:cs="Times New Roman"/>
          <w:sz w:val="26"/>
          <w:szCs w:val="26"/>
        </w:rPr>
      </w:pPr>
    </w:p>
    <w:p w14:paraId="1DCF4015" w14:textId="62639A4D" w:rsidR="00423478" w:rsidRDefault="0033206E" w:rsidP="0064493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We also </w:t>
      </w:r>
      <w:r w:rsidRPr="001E5702">
        <w:rPr>
          <w:rFonts w:cs="Times New Roman"/>
          <w:b/>
          <w:sz w:val="26"/>
          <w:szCs w:val="26"/>
          <w:u w:val="single"/>
        </w:rPr>
        <w:t>recommend</w:t>
      </w:r>
      <w:r>
        <w:rPr>
          <w:rFonts w:cs="Times New Roman"/>
          <w:sz w:val="26"/>
          <w:szCs w:val="26"/>
        </w:rPr>
        <w:t xml:space="preserve"> Mont</w:t>
      </w:r>
      <w:r w:rsidR="001E5702">
        <w:rPr>
          <w:rFonts w:cs="Times New Roman"/>
          <w:sz w:val="26"/>
          <w:szCs w:val="26"/>
        </w:rPr>
        <w:t>enegrin authorities to continue to take necessary measures for ensuring compliance</w:t>
      </w:r>
      <w:r w:rsidR="00D27E5D">
        <w:rPr>
          <w:rFonts w:cs="Times New Roman"/>
          <w:sz w:val="26"/>
          <w:szCs w:val="26"/>
        </w:rPr>
        <w:t xml:space="preserve"> within national</w:t>
      </w:r>
      <w:r w:rsidR="00496F15">
        <w:rPr>
          <w:rFonts w:cs="Times New Roman"/>
          <w:sz w:val="26"/>
          <w:szCs w:val="26"/>
        </w:rPr>
        <w:t xml:space="preserve"> judicial system, including through incorporating international human rights and anti-corruption standards into the capacity-building curricula </w:t>
      </w:r>
      <w:r w:rsidR="00D27E5D">
        <w:rPr>
          <w:rFonts w:cs="Times New Roman"/>
          <w:sz w:val="26"/>
          <w:szCs w:val="26"/>
        </w:rPr>
        <w:t>designed for</w:t>
      </w:r>
      <w:r w:rsidR="007E12BF">
        <w:rPr>
          <w:rFonts w:cs="Times New Roman"/>
          <w:sz w:val="26"/>
          <w:szCs w:val="26"/>
        </w:rPr>
        <w:t xml:space="preserve"> judicial officials.</w:t>
      </w:r>
    </w:p>
    <w:p w14:paraId="45EF72C8" w14:textId="77777777" w:rsidR="00FC097E" w:rsidRPr="00241C94" w:rsidRDefault="00FC097E" w:rsidP="00644932">
      <w:pPr>
        <w:jc w:val="both"/>
        <w:rPr>
          <w:rFonts w:cs="Times New Roman"/>
          <w:sz w:val="26"/>
          <w:szCs w:val="26"/>
        </w:rPr>
      </w:pPr>
    </w:p>
    <w:p w14:paraId="783EF186" w14:textId="62365A1F" w:rsidR="00FC097E" w:rsidRPr="00241C94" w:rsidRDefault="00423478" w:rsidP="00FC097E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conclusion we wish Montenegro </w:t>
      </w:r>
      <w:r w:rsidR="00FC097E" w:rsidRPr="00241C94">
        <w:rPr>
          <w:sz w:val="26"/>
          <w:szCs w:val="26"/>
        </w:rPr>
        <w:t>a successful review.</w:t>
      </w:r>
    </w:p>
    <w:p w14:paraId="21C4A7BB" w14:textId="77777777" w:rsidR="00FC097E" w:rsidRPr="00241C94" w:rsidRDefault="00FC097E" w:rsidP="00FC097E">
      <w:pPr>
        <w:jc w:val="both"/>
        <w:rPr>
          <w:rFonts w:cs="Times New Roman"/>
          <w:sz w:val="26"/>
          <w:szCs w:val="26"/>
        </w:rPr>
      </w:pPr>
    </w:p>
    <w:p w14:paraId="05D63B1C" w14:textId="5F17C794" w:rsidR="002F05FA" w:rsidRPr="00241C94" w:rsidRDefault="00FC097E" w:rsidP="008B2B15">
      <w:pPr>
        <w:jc w:val="both"/>
        <w:rPr>
          <w:rFonts w:cs="Times New Roman"/>
          <w:sz w:val="26"/>
          <w:szCs w:val="26"/>
        </w:rPr>
      </w:pPr>
      <w:r w:rsidRPr="00241C94">
        <w:rPr>
          <w:rFonts w:cs="Times New Roman"/>
          <w:sz w:val="26"/>
          <w:szCs w:val="26"/>
        </w:rPr>
        <w:t>I thank you</w:t>
      </w:r>
      <w:r w:rsidR="00356967">
        <w:rPr>
          <w:rFonts w:cs="Times New Roman"/>
          <w:sz w:val="26"/>
          <w:szCs w:val="26"/>
        </w:rPr>
        <w:t xml:space="preserve"> </w:t>
      </w:r>
      <w:proofErr w:type="spellStart"/>
      <w:r w:rsidR="00DE29E8">
        <w:rPr>
          <w:rFonts w:cs="Times New Roman"/>
          <w:sz w:val="26"/>
          <w:szCs w:val="26"/>
        </w:rPr>
        <w:t>madame</w:t>
      </w:r>
      <w:proofErr w:type="spellEnd"/>
      <w:r w:rsidR="00356967">
        <w:rPr>
          <w:rFonts w:cs="Times New Roman"/>
          <w:sz w:val="26"/>
          <w:szCs w:val="26"/>
        </w:rPr>
        <w:t xml:space="preserve"> </w:t>
      </w:r>
      <w:r w:rsidR="00DE29E8">
        <w:rPr>
          <w:rFonts w:cs="Times New Roman"/>
          <w:sz w:val="26"/>
          <w:szCs w:val="26"/>
        </w:rPr>
        <w:t>v</w:t>
      </w:r>
      <w:r w:rsidR="00356967">
        <w:rPr>
          <w:rFonts w:cs="Times New Roman"/>
          <w:sz w:val="26"/>
          <w:szCs w:val="26"/>
        </w:rPr>
        <w:t>ice-</w:t>
      </w:r>
      <w:r w:rsidR="00DE29E8">
        <w:rPr>
          <w:rFonts w:cs="Times New Roman"/>
          <w:sz w:val="26"/>
          <w:szCs w:val="26"/>
        </w:rPr>
        <w:t>p</w:t>
      </w:r>
      <w:bookmarkStart w:id="0" w:name="_GoBack"/>
      <w:bookmarkEnd w:id="0"/>
      <w:r w:rsidR="00356967">
        <w:rPr>
          <w:rFonts w:cs="Times New Roman"/>
          <w:sz w:val="26"/>
          <w:szCs w:val="26"/>
        </w:rPr>
        <w:t>resident.</w:t>
      </w:r>
    </w:p>
    <w:p w14:paraId="69717C18" w14:textId="443585DD" w:rsidR="00903BF1" w:rsidRPr="00241C94" w:rsidRDefault="00903BF1" w:rsidP="00646456">
      <w:pPr>
        <w:jc w:val="both"/>
        <w:rPr>
          <w:rFonts w:cs="Times New Roman"/>
          <w:sz w:val="26"/>
          <w:szCs w:val="26"/>
        </w:rPr>
      </w:pPr>
    </w:p>
    <w:sectPr w:rsidR="00903BF1" w:rsidRPr="00241C94" w:rsidSect="000E14FB"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6DF0" w14:textId="77777777" w:rsidR="001F4198" w:rsidRDefault="001F4198">
      <w:r>
        <w:separator/>
      </w:r>
    </w:p>
  </w:endnote>
  <w:endnote w:type="continuationSeparator" w:id="0">
    <w:p w14:paraId="717DE7EA" w14:textId="77777777" w:rsidR="001F4198" w:rsidRDefault="001F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7D55" w14:textId="77777777" w:rsidR="001F4198" w:rsidRDefault="001F4198">
      <w:r>
        <w:separator/>
      </w:r>
    </w:p>
  </w:footnote>
  <w:footnote w:type="continuationSeparator" w:id="0">
    <w:p w14:paraId="6A6E225B" w14:textId="77777777" w:rsidR="001F4198" w:rsidRDefault="001F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DE3591" w:rsidRDefault="00DE3591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478">
      <w:rPr>
        <w:noProof/>
      </w:rPr>
      <w:t>2</w:t>
    </w:r>
    <w:r>
      <w:fldChar w:fldCharType="end"/>
    </w:r>
  </w:p>
  <w:p w14:paraId="40670170" w14:textId="77777777" w:rsidR="00DE3591" w:rsidRDefault="00DE3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D45"/>
    <w:multiLevelType w:val="hybridMultilevel"/>
    <w:tmpl w:val="BFB28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6C11"/>
    <w:multiLevelType w:val="multilevel"/>
    <w:tmpl w:val="50064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3A80"/>
    <w:rsid w:val="00015EB2"/>
    <w:rsid w:val="00017E69"/>
    <w:rsid w:val="000774E9"/>
    <w:rsid w:val="0008309C"/>
    <w:rsid w:val="00086A62"/>
    <w:rsid w:val="000A7E3B"/>
    <w:rsid w:val="000B6519"/>
    <w:rsid w:val="000C6C74"/>
    <w:rsid w:val="000E14FB"/>
    <w:rsid w:val="00102B3A"/>
    <w:rsid w:val="00123310"/>
    <w:rsid w:val="00125E08"/>
    <w:rsid w:val="0012625A"/>
    <w:rsid w:val="0015277F"/>
    <w:rsid w:val="001534B4"/>
    <w:rsid w:val="00153CFC"/>
    <w:rsid w:val="00163F58"/>
    <w:rsid w:val="0017614A"/>
    <w:rsid w:val="001C1C98"/>
    <w:rsid w:val="001E30D1"/>
    <w:rsid w:val="001E5702"/>
    <w:rsid w:val="001F4198"/>
    <w:rsid w:val="002211D8"/>
    <w:rsid w:val="00231328"/>
    <w:rsid w:val="00241C94"/>
    <w:rsid w:val="00252745"/>
    <w:rsid w:val="00254EE1"/>
    <w:rsid w:val="002720C9"/>
    <w:rsid w:val="002843D3"/>
    <w:rsid w:val="00293126"/>
    <w:rsid w:val="002972A2"/>
    <w:rsid w:val="002C7225"/>
    <w:rsid w:val="002D55D7"/>
    <w:rsid w:val="002F05FA"/>
    <w:rsid w:val="002F5F80"/>
    <w:rsid w:val="0033206E"/>
    <w:rsid w:val="00356967"/>
    <w:rsid w:val="003B4ED0"/>
    <w:rsid w:val="003B7562"/>
    <w:rsid w:val="003C16AD"/>
    <w:rsid w:val="003E1326"/>
    <w:rsid w:val="003E2C04"/>
    <w:rsid w:val="0040205A"/>
    <w:rsid w:val="00410166"/>
    <w:rsid w:val="00423478"/>
    <w:rsid w:val="00425543"/>
    <w:rsid w:val="00451FAF"/>
    <w:rsid w:val="004902C7"/>
    <w:rsid w:val="00496F15"/>
    <w:rsid w:val="004A267E"/>
    <w:rsid w:val="004B0773"/>
    <w:rsid w:val="004C1EE3"/>
    <w:rsid w:val="004D3031"/>
    <w:rsid w:val="004E65EB"/>
    <w:rsid w:val="00537347"/>
    <w:rsid w:val="00542E6C"/>
    <w:rsid w:val="00596287"/>
    <w:rsid w:val="005C330A"/>
    <w:rsid w:val="005D0A4C"/>
    <w:rsid w:val="005E4D49"/>
    <w:rsid w:val="006268F3"/>
    <w:rsid w:val="00634F46"/>
    <w:rsid w:val="00640958"/>
    <w:rsid w:val="00644932"/>
    <w:rsid w:val="00646456"/>
    <w:rsid w:val="006674DD"/>
    <w:rsid w:val="006763F9"/>
    <w:rsid w:val="006A23AE"/>
    <w:rsid w:val="006B06FA"/>
    <w:rsid w:val="006D3C72"/>
    <w:rsid w:val="006E1202"/>
    <w:rsid w:val="00726DA4"/>
    <w:rsid w:val="007372B6"/>
    <w:rsid w:val="0075419D"/>
    <w:rsid w:val="007577AD"/>
    <w:rsid w:val="00780ED8"/>
    <w:rsid w:val="007A02C1"/>
    <w:rsid w:val="007A2B8C"/>
    <w:rsid w:val="007B1C31"/>
    <w:rsid w:val="007B2175"/>
    <w:rsid w:val="007D4A18"/>
    <w:rsid w:val="007E12BF"/>
    <w:rsid w:val="007F53BF"/>
    <w:rsid w:val="00831908"/>
    <w:rsid w:val="00840510"/>
    <w:rsid w:val="00843265"/>
    <w:rsid w:val="0086701B"/>
    <w:rsid w:val="00874000"/>
    <w:rsid w:val="00880C37"/>
    <w:rsid w:val="008909E6"/>
    <w:rsid w:val="008A596F"/>
    <w:rsid w:val="008B2B15"/>
    <w:rsid w:val="008C48D9"/>
    <w:rsid w:val="008C7CCF"/>
    <w:rsid w:val="008D6B7F"/>
    <w:rsid w:val="008E4680"/>
    <w:rsid w:val="00903BF1"/>
    <w:rsid w:val="00933548"/>
    <w:rsid w:val="00966B6A"/>
    <w:rsid w:val="00980478"/>
    <w:rsid w:val="00982B4B"/>
    <w:rsid w:val="00995E05"/>
    <w:rsid w:val="009B6133"/>
    <w:rsid w:val="00A106D6"/>
    <w:rsid w:val="00A27886"/>
    <w:rsid w:val="00A32C04"/>
    <w:rsid w:val="00A4203A"/>
    <w:rsid w:val="00A666B9"/>
    <w:rsid w:val="00A714E5"/>
    <w:rsid w:val="00A84AB5"/>
    <w:rsid w:val="00A902C6"/>
    <w:rsid w:val="00A91055"/>
    <w:rsid w:val="00A91C09"/>
    <w:rsid w:val="00AB3553"/>
    <w:rsid w:val="00AC3201"/>
    <w:rsid w:val="00AC5F83"/>
    <w:rsid w:val="00AE7188"/>
    <w:rsid w:val="00AF7914"/>
    <w:rsid w:val="00B04871"/>
    <w:rsid w:val="00B2364A"/>
    <w:rsid w:val="00B25CEC"/>
    <w:rsid w:val="00B324C6"/>
    <w:rsid w:val="00B52CCC"/>
    <w:rsid w:val="00B52EB7"/>
    <w:rsid w:val="00B55838"/>
    <w:rsid w:val="00B719D7"/>
    <w:rsid w:val="00B85EC0"/>
    <w:rsid w:val="00B972C3"/>
    <w:rsid w:val="00BA3A62"/>
    <w:rsid w:val="00BA520B"/>
    <w:rsid w:val="00BC61B5"/>
    <w:rsid w:val="00BE78E8"/>
    <w:rsid w:val="00BF2190"/>
    <w:rsid w:val="00C169A7"/>
    <w:rsid w:val="00C26257"/>
    <w:rsid w:val="00C773BC"/>
    <w:rsid w:val="00C94DCD"/>
    <w:rsid w:val="00CC5DD4"/>
    <w:rsid w:val="00CD0FAE"/>
    <w:rsid w:val="00D029F9"/>
    <w:rsid w:val="00D27E5D"/>
    <w:rsid w:val="00D438CB"/>
    <w:rsid w:val="00D50832"/>
    <w:rsid w:val="00D70D58"/>
    <w:rsid w:val="00D71FB6"/>
    <w:rsid w:val="00D86D01"/>
    <w:rsid w:val="00DA6428"/>
    <w:rsid w:val="00DC6187"/>
    <w:rsid w:val="00DE29E8"/>
    <w:rsid w:val="00DE3591"/>
    <w:rsid w:val="00DF1F15"/>
    <w:rsid w:val="00E53C40"/>
    <w:rsid w:val="00E55E8A"/>
    <w:rsid w:val="00E74C92"/>
    <w:rsid w:val="00E97CA4"/>
    <w:rsid w:val="00F01527"/>
    <w:rsid w:val="00F515A5"/>
    <w:rsid w:val="00F820D0"/>
    <w:rsid w:val="00FC097E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4FA49-F935-440F-B619-D8AC68FA7214}"/>
</file>

<file path=customXml/itemProps2.xml><?xml version="1.0" encoding="utf-8"?>
<ds:datastoreItem xmlns:ds="http://schemas.openxmlformats.org/officeDocument/2006/customXml" ds:itemID="{6649AE9F-EE43-4AE6-8D29-4F5DBA968D14}"/>
</file>

<file path=customXml/itemProps3.xml><?xml version="1.0" encoding="utf-8"?>
<ds:datastoreItem xmlns:ds="http://schemas.openxmlformats.org/officeDocument/2006/customXml" ds:itemID="{5B576BAB-048B-428F-AB83-03A7F03FF4F5}"/>
</file>

<file path=customXml/itemProps4.xml><?xml version="1.0" encoding="utf-8"?>
<ds:datastoreItem xmlns:ds="http://schemas.openxmlformats.org/officeDocument/2006/customXml" ds:itemID="{44AD69E4-97CD-4816-AE70-271C85125308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Yalchin</cp:lastModifiedBy>
  <cp:revision>2</cp:revision>
  <cp:lastPrinted>2017-05-03T11:23:00Z</cp:lastPrinted>
  <dcterms:created xsi:type="dcterms:W3CDTF">2018-01-23T15:15:00Z</dcterms:created>
  <dcterms:modified xsi:type="dcterms:W3CDTF">2018-01-23T15:15:00Z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