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gram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gram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237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Route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des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Fayards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</w:t>
      </w:r>
      <w:proofErr w:type="spellStart"/>
      <w:r>
        <w:rPr>
          <w:rFonts w:eastAsia="Times New Roman" w:cs="Times New Roman"/>
          <w:b/>
          <w:sz w:val="14"/>
          <w:szCs w:val="14"/>
          <w:lang w:val="it-IT" w:eastAsia="ru-RU"/>
        </w:rPr>
        <w:t>Versoix</w:t>
      </w:r>
      <w:proofErr w:type="spellEnd"/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</w:t>
      </w:r>
      <w:proofErr w:type="spellStart"/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>Switzerland</w:t>
      </w:r>
      <w:proofErr w:type="spellEnd"/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proofErr w:type="spellStart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</w:t>
      </w:r>
      <w:proofErr w:type="spellEnd"/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34EABE89" w:rsidR="00B972C3" w:rsidRPr="00C0528D" w:rsidRDefault="00B972C3" w:rsidP="00B972C3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2</w:t>
      </w:r>
      <w:r w:rsidR="00845A3E">
        <w:rPr>
          <w:b/>
          <w:szCs w:val="28"/>
          <w:lang w:val="en-GB"/>
        </w:rPr>
        <w:t>9</w:t>
      </w:r>
      <w:r w:rsidRPr="00C0528D">
        <w:rPr>
          <w:b/>
          <w:szCs w:val="28"/>
          <w:vertAlign w:val="superscript"/>
          <w:lang w:val="en-GB"/>
        </w:rPr>
        <w:t>th</w:t>
      </w:r>
      <w:r w:rsidRPr="00C0528D">
        <w:rPr>
          <w:b/>
          <w:szCs w:val="28"/>
          <w:lang w:val="en-GB"/>
        </w:rPr>
        <w:t xml:space="preserve"> session of the UPR Working Group</w:t>
      </w:r>
    </w:p>
    <w:p w14:paraId="30E7A465" w14:textId="140BE07B" w:rsidR="00B972C3" w:rsidRPr="00C0528D" w:rsidRDefault="00B972C3" w:rsidP="00B972C3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845A3E">
        <w:rPr>
          <w:rFonts w:cs="Times New Roman"/>
          <w:b/>
        </w:rPr>
        <w:t>Botswana</w:t>
      </w:r>
    </w:p>
    <w:p w14:paraId="419A831E" w14:textId="77777777" w:rsidR="00BA520B" w:rsidRDefault="00BA520B" w:rsidP="00646456">
      <w:pPr>
        <w:jc w:val="center"/>
        <w:rPr>
          <w:b/>
          <w:szCs w:val="28"/>
          <w:lang w:val="en-GB"/>
        </w:rPr>
      </w:pPr>
    </w:p>
    <w:p w14:paraId="5FA4FA3A" w14:textId="77777777" w:rsidR="00646456" w:rsidRDefault="00646456" w:rsidP="00646456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77777777" w:rsidR="00646456" w:rsidRPr="00B972C3" w:rsidRDefault="00B972C3" w:rsidP="00646456">
      <w:pPr>
        <w:jc w:val="center"/>
        <w:rPr>
          <w:b/>
          <w:szCs w:val="28"/>
          <w:lang w:val="en-GB"/>
        </w:rPr>
      </w:pPr>
      <w:proofErr w:type="gramStart"/>
      <w:r w:rsidRPr="00B972C3">
        <w:rPr>
          <w:b/>
          <w:szCs w:val="28"/>
          <w:lang w:val="en-GB"/>
        </w:rPr>
        <w:t>delivered</w:t>
      </w:r>
      <w:proofErr w:type="gramEnd"/>
      <w:r w:rsidRPr="00B972C3">
        <w:rPr>
          <w:b/>
          <w:szCs w:val="28"/>
          <w:lang w:val="en-GB"/>
        </w:rPr>
        <w:t xml:space="preserve"> by </w:t>
      </w:r>
      <w:proofErr w:type="spellStart"/>
      <w:r w:rsidRPr="00B972C3">
        <w:rPr>
          <w:b/>
          <w:szCs w:val="28"/>
          <w:lang w:val="en-GB"/>
        </w:rPr>
        <w:t>Emin</w:t>
      </w:r>
      <w:proofErr w:type="spellEnd"/>
      <w:r w:rsidRPr="00B972C3">
        <w:rPr>
          <w:b/>
          <w:szCs w:val="28"/>
          <w:lang w:val="en-GB"/>
        </w:rPr>
        <w:t xml:space="preserve"> </w:t>
      </w:r>
      <w:proofErr w:type="spellStart"/>
      <w:r w:rsidRPr="00B972C3">
        <w:rPr>
          <w:b/>
          <w:szCs w:val="28"/>
          <w:lang w:val="en-GB"/>
        </w:rPr>
        <w:t>Aslanov</w:t>
      </w:r>
      <w:proofErr w:type="spellEnd"/>
      <w:r w:rsidRPr="00B972C3">
        <w:rPr>
          <w:b/>
          <w:szCs w:val="28"/>
          <w:lang w:val="en-GB"/>
        </w:rPr>
        <w:t>, Second secretary of the Permanent Mission of the Republic of Azerbaijan to the UN Office and other International Organizations in Geneva</w:t>
      </w:r>
    </w:p>
    <w:p w14:paraId="10D839F7" w14:textId="77777777" w:rsidR="00B972C3" w:rsidRDefault="00B972C3" w:rsidP="00646456">
      <w:pPr>
        <w:jc w:val="center"/>
        <w:rPr>
          <w:b/>
          <w:szCs w:val="28"/>
          <w:lang w:val="en-GB"/>
        </w:rPr>
      </w:pPr>
    </w:p>
    <w:p w14:paraId="52346EAE" w14:textId="6B43FD91" w:rsidR="00646456" w:rsidRPr="00C0528D" w:rsidRDefault="00845A3E" w:rsidP="00646456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1</w:t>
      </w:r>
      <w:r w:rsidR="008B2B15">
        <w:rPr>
          <w:b/>
          <w:szCs w:val="28"/>
          <w:lang w:val="en-GB"/>
        </w:rPr>
        <w:t>7</w:t>
      </w:r>
      <w:r w:rsidR="00153CFC">
        <w:rPr>
          <w:b/>
          <w:szCs w:val="28"/>
          <w:lang w:val="en-GB"/>
        </w:rPr>
        <w:t xml:space="preserve"> </w:t>
      </w:r>
      <w:r>
        <w:rPr>
          <w:b/>
          <w:szCs w:val="28"/>
          <w:lang w:val="en-GB"/>
        </w:rPr>
        <w:t>January</w:t>
      </w:r>
      <w:r w:rsidR="00153CFC">
        <w:rPr>
          <w:b/>
          <w:szCs w:val="28"/>
          <w:lang w:val="en-GB"/>
        </w:rPr>
        <w:t xml:space="preserve"> </w:t>
      </w:r>
      <w:r w:rsidR="00646456" w:rsidRPr="00C0528D">
        <w:rPr>
          <w:b/>
          <w:szCs w:val="28"/>
          <w:lang w:val="en-GB"/>
        </w:rPr>
        <w:t>201</w:t>
      </w:r>
      <w:r>
        <w:rPr>
          <w:b/>
          <w:szCs w:val="28"/>
          <w:lang w:val="en-GB"/>
        </w:rPr>
        <w:t>8</w:t>
      </w:r>
    </w:p>
    <w:p w14:paraId="4086DAA9" w14:textId="77777777" w:rsidR="00A27886" w:rsidRDefault="00A27886" w:rsidP="00646456">
      <w:pPr>
        <w:rPr>
          <w:lang w:val="en-GB"/>
        </w:rPr>
      </w:pPr>
    </w:p>
    <w:p w14:paraId="107F49E2" w14:textId="7E841564" w:rsidR="00C169A7" w:rsidRDefault="00451FAF" w:rsidP="00C169A7">
      <w:pPr>
        <w:jc w:val="both"/>
        <w:rPr>
          <w:rFonts w:cs="Times New Roman"/>
        </w:rPr>
      </w:pPr>
      <w:r>
        <w:rPr>
          <w:rFonts w:cs="Times New Roman"/>
        </w:rPr>
        <w:t xml:space="preserve">Thank you </w:t>
      </w:r>
      <w:r w:rsidR="0075419D">
        <w:rPr>
          <w:rFonts w:cs="Times New Roman"/>
        </w:rPr>
        <w:t xml:space="preserve">Mr. </w:t>
      </w:r>
      <w:r>
        <w:rPr>
          <w:rFonts w:cs="Times New Roman"/>
        </w:rPr>
        <w:t xml:space="preserve">Vice-President, </w:t>
      </w:r>
    </w:p>
    <w:p w14:paraId="7E421753" w14:textId="77777777" w:rsidR="00C169A7" w:rsidRDefault="00C169A7" w:rsidP="00C169A7">
      <w:pPr>
        <w:jc w:val="both"/>
        <w:rPr>
          <w:rFonts w:cs="Times New Roman"/>
        </w:rPr>
      </w:pPr>
    </w:p>
    <w:p w14:paraId="4885BC25" w14:textId="6B73A62A" w:rsidR="00153CFC" w:rsidRPr="004F18E9" w:rsidRDefault="00A666B9" w:rsidP="00C169A7">
      <w:pPr>
        <w:jc w:val="both"/>
        <w:rPr>
          <w:rFonts w:cs="Times New Roman"/>
          <w:szCs w:val="28"/>
        </w:rPr>
      </w:pPr>
      <w:r w:rsidRPr="004F18E9">
        <w:rPr>
          <w:rFonts w:cs="Times New Roman"/>
          <w:szCs w:val="28"/>
        </w:rPr>
        <w:t>Azerbaijan</w:t>
      </w:r>
      <w:r w:rsidR="00153CFC" w:rsidRPr="004F18E9">
        <w:rPr>
          <w:rFonts w:cs="Times New Roman"/>
          <w:szCs w:val="28"/>
        </w:rPr>
        <w:t xml:space="preserve"> </w:t>
      </w:r>
      <w:r w:rsidR="00B73C98">
        <w:rPr>
          <w:rFonts w:cs="Times New Roman"/>
          <w:szCs w:val="28"/>
        </w:rPr>
        <w:t>welcomes</w:t>
      </w:r>
      <w:r w:rsidR="00451FAF" w:rsidRPr="004F18E9">
        <w:rPr>
          <w:rFonts w:cs="Times New Roman"/>
          <w:szCs w:val="28"/>
        </w:rPr>
        <w:t xml:space="preserve"> </w:t>
      </w:r>
      <w:r w:rsidR="00153CFC" w:rsidRPr="004F18E9">
        <w:rPr>
          <w:rFonts w:cs="Times New Roman"/>
          <w:szCs w:val="28"/>
        </w:rPr>
        <w:t xml:space="preserve">the </w:t>
      </w:r>
      <w:r w:rsidR="00143B30">
        <w:rPr>
          <w:rFonts w:cs="Times New Roman"/>
          <w:szCs w:val="28"/>
        </w:rPr>
        <w:t xml:space="preserve">distinguished </w:t>
      </w:r>
      <w:bookmarkStart w:id="0" w:name="_GoBack"/>
      <w:bookmarkEnd w:id="0"/>
      <w:r w:rsidR="008B2B15" w:rsidRPr="006705F4">
        <w:rPr>
          <w:rFonts w:cs="Times New Roman"/>
          <w:szCs w:val="28"/>
        </w:rPr>
        <w:t xml:space="preserve">delegation of </w:t>
      </w:r>
      <w:r w:rsidR="00845A3E">
        <w:rPr>
          <w:rFonts w:cs="Times New Roman"/>
          <w:szCs w:val="28"/>
        </w:rPr>
        <w:t>Botswana</w:t>
      </w:r>
      <w:r w:rsidR="00B73C98">
        <w:rPr>
          <w:rFonts w:cs="Times New Roman"/>
          <w:szCs w:val="28"/>
        </w:rPr>
        <w:t xml:space="preserve"> and thanks for a</w:t>
      </w:r>
      <w:r w:rsidR="008B2B15" w:rsidRPr="006705F4">
        <w:rPr>
          <w:rFonts w:cs="Times New Roman"/>
          <w:szCs w:val="28"/>
        </w:rPr>
        <w:t xml:space="preserve"> comprehensive </w:t>
      </w:r>
      <w:r w:rsidR="008B2B15">
        <w:rPr>
          <w:rFonts w:cs="Times New Roman"/>
          <w:szCs w:val="28"/>
        </w:rPr>
        <w:t xml:space="preserve">National </w:t>
      </w:r>
      <w:r w:rsidR="008B2B15" w:rsidRPr="006705F4">
        <w:rPr>
          <w:rFonts w:cs="Times New Roman"/>
          <w:szCs w:val="28"/>
        </w:rPr>
        <w:t>report</w:t>
      </w:r>
      <w:r w:rsidR="008B2B15">
        <w:rPr>
          <w:rFonts w:cs="Times New Roman"/>
          <w:szCs w:val="28"/>
        </w:rPr>
        <w:t xml:space="preserve"> </w:t>
      </w:r>
      <w:r w:rsidR="00845A3E">
        <w:rPr>
          <w:rFonts w:cs="Times New Roman"/>
          <w:szCs w:val="28"/>
        </w:rPr>
        <w:t xml:space="preserve">and </w:t>
      </w:r>
      <w:r w:rsidR="00B73C98">
        <w:rPr>
          <w:rFonts w:cs="Times New Roman"/>
          <w:szCs w:val="28"/>
        </w:rPr>
        <w:t xml:space="preserve">for </w:t>
      </w:r>
      <w:r w:rsidR="00845A3E">
        <w:rPr>
          <w:rFonts w:cs="Times New Roman"/>
          <w:szCs w:val="28"/>
        </w:rPr>
        <w:t xml:space="preserve">its presentation today. </w:t>
      </w:r>
    </w:p>
    <w:p w14:paraId="4D8FADFC" w14:textId="77777777" w:rsidR="00153CFC" w:rsidRPr="004F18E9" w:rsidRDefault="00153CFC" w:rsidP="00C169A7">
      <w:pPr>
        <w:jc w:val="both"/>
        <w:rPr>
          <w:rFonts w:cs="Times New Roman"/>
          <w:szCs w:val="28"/>
        </w:rPr>
      </w:pPr>
    </w:p>
    <w:p w14:paraId="39FC9E29" w14:textId="27C6A81E" w:rsidR="00015EB2" w:rsidRPr="004F18E9" w:rsidRDefault="008B2B15" w:rsidP="008B2B15">
      <w:pPr>
        <w:jc w:val="both"/>
        <w:rPr>
          <w:rFonts w:cs="Times New Roman"/>
          <w:szCs w:val="28"/>
        </w:rPr>
      </w:pPr>
      <w:r w:rsidRPr="006705F4">
        <w:rPr>
          <w:rFonts w:cs="Times New Roman"/>
          <w:szCs w:val="28"/>
        </w:rPr>
        <w:t xml:space="preserve">Azerbaijan </w:t>
      </w:r>
      <w:r w:rsidR="00451FAF">
        <w:rPr>
          <w:rFonts w:cs="Times New Roman"/>
          <w:szCs w:val="28"/>
        </w:rPr>
        <w:t>welcomes</w:t>
      </w:r>
      <w:r w:rsidRPr="006705F4">
        <w:rPr>
          <w:rFonts w:cs="Times New Roman"/>
          <w:szCs w:val="28"/>
        </w:rPr>
        <w:t xml:space="preserve"> </w:t>
      </w:r>
      <w:r w:rsidR="00845A3E">
        <w:rPr>
          <w:rFonts w:cs="Times New Roman"/>
          <w:szCs w:val="28"/>
        </w:rPr>
        <w:t>Botswana</w:t>
      </w:r>
      <w:r w:rsidR="00BA3A62">
        <w:rPr>
          <w:rFonts w:cs="Times New Roman"/>
          <w:szCs w:val="28"/>
        </w:rPr>
        <w:t>’</w:t>
      </w:r>
      <w:r w:rsidRPr="006705F4">
        <w:rPr>
          <w:rFonts w:cs="Times New Roman"/>
          <w:szCs w:val="28"/>
        </w:rPr>
        <w:t xml:space="preserve">s commitment to </w:t>
      </w:r>
      <w:r w:rsidR="007B1C31">
        <w:rPr>
          <w:rFonts w:cs="Times New Roman"/>
          <w:szCs w:val="28"/>
        </w:rPr>
        <w:t>the Universal Periodic Review Process</w:t>
      </w:r>
      <w:r w:rsidR="00BA3A62">
        <w:rPr>
          <w:rFonts w:cs="Times New Roman"/>
          <w:szCs w:val="28"/>
        </w:rPr>
        <w:t xml:space="preserve"> and its efforts to implement recommendations received</w:t>
      </w:r>
      <w:r w:rsidR="00F515A5">
        <w:rPr>
          <w:rFonts w:cs="Times New Roman"/>
          <w:szCs w:val="28"/>
        </w:rPr>
        <w:t>,</w:t>
      </w:r>
      <w:r w:rsidR="00BA3A62">
        <w:rPr>
          <w:rFonts w:cs="Times New Roman"/>
          <w:szCs w:val="28"/>
        </w:rPr>
        <w:t xml:space="preserve"> </w:t>
      </w:r>
      <w:r w:rsidR="00F515A5" w:rsidRPr="00DC6187">
        <w:rPr>
          <w:rFonts w:cs="Times New Roman"/>
          <w:szCs w:val="28"/>
        </w:rPr>
        <w:t>despite</w:t>
      </w:r>
      <w:r w:rsidR="00BA3A62" w:rsidRPr="00DC6187">
        <w:rPr>
          <w:rFonts w:cs="Times New Roman"/>
          <w:szCs w:val="28"/>
        </w:rPr>
        <w:t xml:space="preserve"> </w:t>
      </w:r>
      <w:r w:rsidR="00063F72">
        <w:rPr>
          <w:rFonts w:cs="Times New Roman"/>
          <w:szCs w:val="28"/>
        </w:rPr>
        <w:t>socio</w:t>
      </w:r>
      <w:r w:rsidR="00BA3A62" w:rsidRPr="00DC6187">
        <w:rPr>
          <w:rFonts w:cs="Times New Roman"/>
          <w:szCs w:val="28"/>
        </w:rPr>
        <w:t>economic challenge</w:t>
      </w:r>
      <w:r w:rsidR="00DC6187">
        <w:rPr>
          <w:rFonts w:cs="Times New Roman"/>
          <w:szCs w:val="28"/>
        </w:rPr>
        <w:t>s.</w:t>
      </w:r>
    </w:p>
    <w:p w14:paraId="2B4E82A7" w14:textId="77777777" w:rsidR="00015EB2" w:rsidRPr="00BA3A62" w:rsidRDefault="00015EB2" w:rsidP="008B2B15">
      <w:pPr>
        <w:jc w:val="both"/>
        <w:rPr>
          <w:rFonts w:cs="Times New Roman"/>
          <w:szCs w:val="28"/>
        </w:rPr>
      </w:pPr>
    </w:p>
    <w:p w14:paraId="20ECA0AC" w14:textId="349FEA98" w:rsidR="00845A3E" w:rsidRDefault="00BA3A62" w:rsidP="004F18E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Azerbaijan </w:t>
      </w:r>
      <w:r w:rsidR="00063F72">
        <w:rPr>
          <w:rFonts w:cs="Times New Roman"/>
          <w:szCs w:val="28"/>
        </w:rPr>
        <w:t xml:space="preserve">also appreciates Botswana’s </w:t>
      </w:r>
      <w:r w:rsidR="00845A3E" w:rsidRPr="00A52253">
        <w:rPr>
          <w:rFonts w:cs="Times New Roman"/>
          <w:szCs w:val="28"/>
        </w:rPr>
        <w:t>open and constructive cooperation with UN human rights mechanisms. We hope that the relevant mechanisms and international organizations will</w:t>
      </w:r>
      <w:r w:rsidR="00845A3E">
        <w:rPr>
          <w:rFonts w:cs="Times New Roman"/>
          <w:szCs w:val="28"/>
        </w:rPr>
        <w:t xml:space="preserve"> </w:t>
      </w:r>
      <w:r w:rsidR="00845A3E" w:rsidRPr="00A52253">
        <w:rPr>
          <w:rFonts w:cs="Times New Roman"/>
          <w:szCs w:val="28"/>
        </w:rPr>
        <w:t xml:space="preserve">further increase their efforts to provide both financial and technical assistance to the Government of </w:t>
      </w:r>
      <w:r w:rsidR="00845A3E">
        <w:rPr>
          <w:rFonts w:cs="Times New Roman"/>
          <w:szCs w:val="28"/>
        </w:rPr>
        <w:t>Botswana</w:t>
      </w:r>
      <w:r w:rsidR="00845A3E" w:rsidRPr="00A52253">
        <w:rPr>
          <w:rFonts w:cs="Times New Roman"/>
          <w:szCs w:val="28"/>
        </w:rPr>
        <w:t xml:space="preserve"> to address longstanding challenges and implement recommendations made in th</w:t>
      </w:r>
      <w:r w:rsidR="00845A3E">
        <w:rPr>
          <w:rFonts w:cs="Times New Roman"/>
          <w:szCs w:val="28"/>
        </w:rPr>
        <w:t>e last and current</w:t>
      </w:r>
      <w:r w:rsidR="00845A3E" w:rsidRPr="00A52253">
        <w:rPr>
          <w:rFonts w:cs="Times New Roman"/>
          <w:szCs w:val="28"/>
        </w:rPr>
        <w:t xml:space="preserve"> review.</w:t>
      </w:r>
    </w:p>
    <w:p w14:paraId="05C7CE8E" w14:textId="30DCBB4E" w:rsidR="00845A3E" w:rsidRPr="00A52253" w:rsidRDefault="00845A3E" w:rsidP="004F18E9">
      <w:pPr>
        <w:jc w:val="both"/>
        <w:rPr>
          <w:rFonts w:cs="Times New Roman"/>
          <w:szCs w:val="28"/>
        </w:rPr>
      </w:pPr>
      <w:r w:rsidRPr="00A52253">
        <w:rPr>
          <w:rFonts w:cs="Times New Roman"/>
          <w:szCs w:val="28"/>
        </w:rPr>
        <w:t xml:space="preserve">  </w:t>
      </w:r>
    </w:p>
    <w:p w14:paraId="1F0A6A7E" w14:textId="4E179F92" w:rsidR="00845A3E" w:rsidRDefault="00845A3E" w:rsidP="00BA3A6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Having said that, Azerbaijan wishes to make following recommendations to Botswana:</w:t>
      </w:r>
    </w:p>
    <w:p w14:paraId="15B659D1" w14:textId="77777777" w:rsidR="00845A3E" w:rsidRDefault="00845A3E" w:rsidP="00BA3A62">
      <w:pPr>
        <w:jc w:val="both"/>
        <w:rPr>
          <w:rFonts w:cs="Times New Roman"/>
          <w:szCs w:val="28"/>
        </w:rPr>
      </w:pPr>
    </w:p>
    <w:p w14:paraId="1615DDC3" w14:textId="5565E96C" w:rsidR="008D1F40" w:rsidRPr="00A773B3" w:rsidRDefault="008D1F40" w:rsidP="00A773B3">
      <w:pPr>
        <w:pStyle w:val="ListParagraph"/>
        <w:numPr>
          <w:ilvl w:val="0"/>
          <w:numId w:val="11"/>
        </w:numPr>
        <w:jc w:val="both"/>
        <w:rPr>
          <w:rFonts w:cs="Times New Roman"/>
          <w:szCs w:val="28"/>
        </w:rPr>
      </w:pPr>
      <w:r w:rsidRPr="00A773B3">
        <w:rPr>
          <w:rFonts w:cs="Times New Roman"/>
          <w:szCs w:val="28"/>
        </w:rPr>
        <w:t xml:space="preserve">To continue undertaking </w:t>
      </w:r>
      <w:r w:rsidR="007D58DE" w:rsidRPr="00A773B3">
        <w:rPr>
          <w:rFonts w:cs="Times New Roman"/>
          <w:szCs w:val="28"/>
        </w:rPr>
        <w:t xml:space="preserve">further </w:t>
      </w:r>
      <w:r w:rsidRPr="00A773B3">
        <w:rPr>
          <w:rFonts w:cs="Times New Roman"/>
          <w:szCs w:val="28"/>
        </w:rPr>
        <w:t xml:space="preserve">measures </w:t>
      </w:r>
      <w:r w:rsidR="00063F72">
        <w:rPr>
          <w:rFonts w:cs="Times New Roman"/>
          <w:szCs w:val="28"/>
        </w:rPr>
        <w:t>to eradicate poverty</w:t>
      </w:r>
      <w:r w:rsidR="007D58DE" w:rsidRPr="00A773B3">
        <w:rPr>
          <w:rFonts w:cs="Times New Roman"/>
          <w:szCs w:val="28"/>
        </w:rPr>
        <w:t>;</w:t>
      </w:r>
    </w:p>
    <w:p w14:paraId="288A075C" w14:textId="36180091" w:rsidR="00110DB2" w:rsidRPr="00A773B3" w:rsidRDefault="00110DB2" w:rsidP="00A773B3">
      <w:pPr>
        <w:pStyle w:val="ListParagraph"/>
        <w:numPr>
          <w:ilvl w:val="0"/>
          <w:numId w:val="11"/>
        </w:numPr>
        <w:jc w:val="both"/>
        <w:rPr>
          <w:rFonts w:cs="Times New Roman"/>
          <w:szCs w:val="28"/>
        </w:rPr>
      </w:pPr>
      <w:r w:rsidRPr="00A773B3">
        <w:rPr>
          <w:rFonts w:cs="Times New Roman"/>
          <w:szCs w:val="28"/>
        </w:rPr>
        <w:t>To take further steps to ensure right to health particularly by combatting the scourge of HIV and AIDS;</w:t>
      </w:r>
    </w:p>
    <w:p w14:paraId="3E7237E6" w14:textId="3EEB86D1" w:rsidR="004F18E9" w:rsidRPr="00A773B3" w:rsidRDefault="004F18E9" w:rsidP="00A773B3">
      <w:pPr>
        <w:pStyle w:val="ListParagraph"/>
        <w:numPr>
          <w:ilvl w:val="0"/>
          <w:numId w:val="11"/>
        </w:numPr>
        <w:jc w:val="both"/>
        <w:rPr>
          <w:rFonts w:cs="Times New Roman"/>
          <w:szCs w:val="28"/>
        </w:rPr>
      </w:pPr>
      <w:r w:rsidRPr="00A773B3">
        <w:rPr>
          <w:rFonts w:cs="Times New Roman"/>
          <w:szCs w:val="28"/>
        </w:rPr>
        <w:t xml:space="preserve">To </w:t>
      </w:r>
      <w:r w:rsidR="00063F72">
        <w:rPr>
          <w:rFonts w:cs="Times New Roman"/>
          <w:szCs w:val="28"/>
        </w:rPr>
        <w:t>speed up the process of accession</w:t>
      </w:r>
      <w:r w:rsidRPr="00A773B3">
        <w:rPr>
          <w:rFonts w:cs="Times New Roman"/>
          <w:szCs w:val="28"/>
        </w:rPr>
        <w:t xml:space="preserve"> to the Convention on the Rights of Persons with Disabilities;</w:t>
      </w:r>
    </w:p>
    <w:p w14:paraId="0EAFEFF9" w14:textId="4C40943C" w:rsidR="005D0A4C" w:rsidRPr="00A773B3" w:rsidRDefault="004F18E9" w:rsidP="00A773B3">
      <w:pPr>
        <w:pStyle w:val="ListParagraph"/>
        <w:numPr>
          <w:ilvl w:val="0"/>
          <w:numId w:val="11"/>
        </w:numPr>
        <w:jc w:val="both"/>
        <w:rPr>
          <w:rFonts w:cs="Times New Roman"/>
          <w:szCs w:val="28"/>
        </w:rPr>
      </w:pPr>
      <w:r w:rsidRPr="00A773B3">
        <w:rPr>
          <w:rFonts w:cs="Times New Roman"/>
          <w:szCs w:val="28"/>
        </w:rPr>
        <w:t xml:space="preserve">To take measures to improve efficiency, accountability and transparency in the public service of the country. </w:t>
      </w:r>
    </w:p>
    <w:p w14:paraId="1B5996DF" w14:textId="493308D1" w:rsidR="00B2364A" w:rsidRPr="005D0A4C" w:rsidRDefault="00B2364A" w:rsidP="00B2364A">
      <w:pPr>
        <w:jc w:val="both"/>
        <w:rPr>
          <w:rFonts w:cs="Times New Roman"/>
          <w:szCs w:val="28"/>
        </w:rPr>
      </w:pPr>
      <w:r w:rsidRPr="005D0A4C">
        <w:rPr>
          <w:rFonts w:cs="Times New Roman"/>
          <w:szCs w:val="28"/>
        </w:rPr>
        <w:t xml:space="preserve">In conclusion, we wish the delegation of </w:t>
      </w:r>
      <w:r w:rsidR="004F18E9">
        <w:rPr>
          <w:rFonts w:cs="Times New Roman"/>
          <w:szCs w:val="28"/>
        </w:rPr>
        <w:t>Botswana</w:t>
      </w:r>
      <w:r w:rsidR="00A714E5" w:rsidRPr="005D0A4C">
        <w:rPr>
          <w:rFonts w:cs="Times New Roman"/>
          <w:szCs w:val="28"/>
        </w:rPr>
        <w:t xml:space="preserve"> a </w:t>
      </w:r>
      <w:r w:rsidRPr="005D0A4C">
        <w:rPr>
          <w:rFonts w:cs="Times New Roman"/>
          <w:szCs w:val="28"/>
        </w:rPr>
        <w:t>successful review.</w:t>
      </w:r>
    </w:p>
    <w:p w14:paraId="0FFDCD24" w14:textId="12C34BE7" w:rsidR="00015EB2" w:rsidRPr="005D0A4C" w:rsidRDefault="00015EB2" w:rsidP="008B2B15">
      <w:pPr>
        <w:jc w:val="both"/>
        <w:rPr>
          <w:rFonts w:cs="Times New Roman"/>
          <w:szCs w:val="28"/>
        </w:rPr>
      </w:pPr>
    </w:p>
    <w:p w14:paraId="5018F51F" w14:textId="6483A24E" w:rsidR="004D3031" w:rsidRPr="005D0A4C" w:rsidRDefault="008B2B15" w:rsidP="00646456">
      <w:pPr>
        <w:jc w:val="both"/>
        <w:rPr>
          <w:rFonts w:cs="Times New Roman"/>
          <w:szCs w:val="28"/>
        </w:rPr>
      </w:pPr>
      <w:r w:rsidRPr="006705F4">
        <w:rPr>
          <w:rFonts w:cs="Times New Roman"/>
          <w:szCs w:val="28"/>
        </w:rPr>
        <w:t xml:space="preserve">Thank you. </w:t>
      </w:r>
    </w:p>
    <w:sectPr w:rsidR="004D3031" w:rsidRPr="005D0A4C" w:rsidSect="00FE1103">
      <w:type w:val="continuous"/>
      <w:pgSz w:w="11906" w:h="16838" w:code="9"/>
      <w:pgMar w:top="284" w:right="1134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8817" w14:textId="77777777" w:rsidR="00143B30" w:rsidRDefault="00143B30">
      <w:r>
        <w:separator/>
      </w:r>
    </w:p>
  </w:endnote>
  <w:endnote w:type="continuationSeparator" w:id="0">
    <w:p w14:paraId="1B9E5568" w14:textId="77777777" w:rsidR="00143B30" w:rsidRDefault="0014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58A14" w14:textId="77777777" w:rsidR="00143B30" w:rsidRDefault="00143B30">
      <w:r>
        <w:separator/>
      </w:r>
    </w:p>
  </w:footnote>
  <w:footnote w:type="continuationSeparator" w:id="0">
    <w:p w14:paraId="1E38EE6C" w14:textId="77777777" w:rsidR="00143B30" w:rsidRDefault="00143B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143B30" w:rsidRDefault="00143B30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0670170" w14:textId="77777777" w:rsidR="00143B30" w:rsidRDefault="00143B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B4FF9"/>
    <w:multiLevelType w:val="hybridMultilevel"/>
    <w:tmpl w:val="E022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B630D"/>
    <w:multiLevelType w:val="multilevel"/>
    <w:tmpl w:val="783AB75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5BB747AC"/>
    <w:multiLevelType w:val="hybridMultilevel"/>
    <w:tmpl w:val="85C2ECEC"/>
    <w:lvl w:ilvl="0" w:tplc="3788BDDA">
      <w:start w:val="1"/>
      <w:numFmt w:val="decimal"/>
      <w:lvlText w:val="%1."/>
      <w:lvlJc w:val="left"/>
      <w:pPr>
        <w:ind w:left="740" w:hanging="3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020EE"/>
    <w:multiLevelType w:val="hybridMultilevel"/>
    <w:tmpl w:val="CDFE2A3C"/>
    <w:lvl w:ilvl="0" w:tplc="3788BDDA">
      <w:start w:val="1"/>
      <w:numFmt w:val="decimal"/>
      <w:lvlText w:val="%1."/>
      <w:lvlJc w:val="left"/>
      <w:pPr>
        <w:ind w:left="740" w:hanging="3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15EB2"/>
    <w:rsid w:val="00063F72"/>
    <w:rsid w:val="000774E9"/>
    <w:rsid w:val="00086A62"/>
    <w:rsid w:val="000A7E3B"/>
    <w:rsid w:val="00110DB2"/>
    <w:rsid w:val="00123310"/>
    <w:rsid w:val="00125E08"/>
    <w:rsid w:val="00143B30"/>
    <w:rsid w:val="0015277F"/>
    <w:rsid w:val="00153CFC"/>
    <w:rsid w:val="00163F58"/>
    <w:rsid w:val="0017614A"/>
    <w:rsid w:val="0018572B"/>
    <w:rsid w:val="001E30D1"/>
    <w:rsid w:val="002843D3"/>
    <w:rsid w:val="00293126"/>
    <w:rsid w:val="002972A2"/>
    <w:rsid w:val="003B7562"/>
    <w:rsid w:val="003E2C04"/>
    <w:rsid w:val="0040205A"/>
    <w:rsid w:val="00451FAF"/>
    <w:rsid w:val="004902C7"/>
    <w:rsid w:val="004C1EE3"/>
    <w:rsid w:val="004D3031"/>
    <w:rsid w:val="004E65EB"/>
    <w:rsid w:val="004F18E9"/>
    <w:rsid w:val="00596287"/>
    <w:rsid w:val="005D0A4C"/>
    <w:rsid w:val="005E4D49"/>
    <w:rsid w:val="006268F3"/>
    <w:rsid w:val="00634F46"/>
    <w:rsid w:val="00640958"/>
    <w:rsid w:val="00646456"/>
    <w:rsid w:val="006674DD"/>
    <w:rsid w:val="006763F9"/>
    <w:rsid w:val="006A23AE"/>
    <w:rsid w:val="006D3C72"/>
    <w:rsid w:val="00726DA4"/>
    <w:rsid w:val="0075419D"/>
    <w:rsid w:val="007577AD"/>
    <w:rsid w:val="00780ED8"/>
    <w:rsid w:val="007A02C1"/>
    <w:rsid w:val="007A2B8C"/>
    <w:rsid w:val="007B1C31"/>
    <w:rsid w:val="007B2175"/>
    <w:rsid w:val="007D58DE"/>
    <w:rsid w:val="00840510"/>
    <w:rsid w:val="00843265"/>
    <w:rsid w:val="00845A3E"/>
    <w:rsid w:val="0086701B"/>
    <w:rsid w:val="00880C37"/>
    <w:rsid w:val="008909E6"/>
    <w:rsid w:val="008A596F"/>
    <w:rsid w:val="008B2B15"/>
    <w:rsid w:val="008C7CCF"/>
    <w:rsid w:val="008D1F40"/>
    <w:rsid w:val="008D6B7F"/>
    <w:rsid w:val="008E4680"/>
    <w:rsid w:val="00980478"/>
    <w:rsid w:val="009B6133"/>
    <w:rsid w:val="00A27886"/>
    <w:rsid w:val="00A4203A"/>
    <w:rsid w:val="00A666B9"/>
    <w:rsid w:val="00A714E5"/>
    <w:rsid w:val="00A773B3"/>
    <w:rsid w:val="00A902C6"/>
    <w:rsid w:val="00A91055"/>
    <w:rsid w:val="00A91C09"/>
    <w:rsid w:val="00AB3553"/>
    <w:rsid w:val="00AC5F83"/>
    <w:rsid w:val="00B04871"/>
    <w:rsid w:val="00B2364A"/>
    <w:rsid w:val="00B52CCC"/>
    <w:rsid w:val="00B73C98"/>
    <w:rsid w:val="00B85EC0"/>
    <w:rsid w:val="00B972C3"/>
    <w:rsid w:val="00BA3A62"/>
    <w:rsid w:val="00BA520B"/>
    <w:rsid w:val="00BE78E8"/>
    <w:rsid w:val="00C169A7"/>
    <w:rsid w:val="00C26257"/>
    <w:rsid w:val="00D029F9"/>
    <w:rsid w:val="00D50832"/>
    <w:rsid w:val="00D70D58"/>
    <w:rsid w:val="00D71FB6"/>
    <w:rsid w:val="00D86D01"/>
    <w:rsid w:val="00DC6187"/>
    <w:rsid w:val="00DF1F15"/>
    <w:rsid w:val="00E55E8A"/>
    <w:rsid w:val="00E74C92"/>
    <w:rsid w:val="00E97CA4"/>
    <w:rsid w:val="00ED7C21"/>
    <w:rsid w:val="00F01527"/>
    <w:rsid w:val="00F515A5"/>
    <w:rsid w:val="00F820D0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D485B3-FDD7-465A-9D77-3C3E32F04EEB}"/>
</file>

<file path=customXml/itemProps2.xml><?xml version="1.0" encoding="utf-8"?>
<ds:datastoreItem xmlns:ds="http://schemas.openxmlformats.org/officeDocument/2006/customXml" ds:itemID="{DA14B5E6-546C-4CB9-9606-F08BA5BDA581}"/>
</file>

<file path=customXml/itemProps3.xml><?xml version="1.0" encoding="utf-8"?>
<ds:datastoreItem xmlns:ds="http://schemas.openxmlformats.org/officeDocument/2006/customXml" ds:itemID="{0D0B287B-0307-4CCA-9AD2-A3A7E40031B2}"/>
</file>

<file path=docProps/app.xml><?xml version="1.0" encoding="utf-8"?>
<Properties xmlns="http://schemas.openxmlformats.org/officeDocument/2006/extended-properties" xmlns:vt="http://schemas.openxmlformats.org/officeDocument/2006/docPropsVTypes">
  <Template>\Users\Samira\Desktop\NDNC Blanklar\NDNC - Letterhead (corrected).dotx</Template>
  <TotalTime>30</TotalTime>
  <Pages>1</Pages>
  <Words>335</Words>
  <Characters>1913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user</cp:lastModifiedBy>
  <cp:revision>10</cp:revision>
  <cp:lastPrinted>2017-05-03T11:23:00Z</cp:lastPrinted>
  <dcterms:created xsi:type="dcterms:W3CDTF">2018-01-16T23:03:00Z</dcterms:created>
  <dcterms:modified xsi:type="dcterms:W3CDTF">2018-01-17T09:46:00Z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