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B" w:rsidRDefault="00054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:rsidTr="008E4C4E">
        <w:tc>
          <w:tcPr>
            <w:tcW w:w="8644" w:type="dxa"/>
          </w:tcPr>
          <w:p w:rsidR="008E4C4E" w:rsidRPr="00463DE1" w:rsidRDefault="008E4C4E" w:rsidP="003B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C7655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8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>EPU</w:t>
            </w:r>
            <w:r w:rsidR="0005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5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3B3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IECHTENSTEIN</w:t>
            </w:r>
          </w:p>
        </w:tc>
      </w:tr>
    </w:tbl>
    <w:p w:rsidR="00545C50" w:rsidRPr="00463DE1" w:rsidRDefault="00545C50" w:rsidP="008E4C4E">
      <w:pPr>
        <w:rPr>
          <w:rFonts w:ascii="Times New Roman" w:hAnsi="Times New Roman" w:cs="Times New Roman"/>
          <w:sz w:val="24"/>
          <w:szCs w:val="24"/>
        </w:rPr>
      </w:pPr>
    </w:p>
    <w:p w:rsidR="0005337C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4E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:rsidR="00BF264D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España da una cordial bie</w:t>
      </w:r>
      <w:r w:rsidR="00480DAF" w:rsidRPr="00463DE1">
        <w:rPr>
          <w:rFonts w:ascii="Times New Roman" w:hAnsi="Times New Roman" w:cs="Times New Roman"/>
          <w:sz w:val="24"/>
          <w:szCs w:val="24"/>
        </w:rPr>
        <w:t>nv</w:t>
      </w:r>
      <w:r w:rsidR="008E3E6D" w:rsidRPr="00463DE1">
        <w:rPr>
          <w:rFonts w:ascii="Times New Roman" w:hAnsi="Times New Roman" w:cs="Times New Roman"/>
          <w:sz w:val="24"/>
          <w:szCs w:val="24"/>
        </w:rPr>
        <w:t xml:space="preserve">enida a la delegación de </w:t>
      </w:r>
      <w:r w:rsidR="003B342C" w:rsidRPr="00F70856">
        <w:rPr>
          <w:rFonts w:ascii="Times New Roman" w:hAnsi="Times New Roman" w:cs="Times New Roman"/>
          <w:sz w:val="24"/>
          <w:szCs w:val="24"/>
        </w:rPr>
        <w:t>Liechtenstein</w:t>
      </w:r>
      <w:r w:rsidR="003B342C">
        <w:rPr>
          <w:rFonts w:ascii="Times New Roman" w:hAnsi="Times New Roman" w:cs="Times New Roman"/>
          <w:sz w:val="24"/>
          <w:szCs w:val="24"/>
        </w:rPr>
        <w:t xml:space="preserve"> </w:t>
      </w:r>
      <w:r w:rsidRPr="00463DE1">
        <w:rPr>
          <w:rFonts w:ascii="Times New Roman" w:hAnsi="Times New Roman" w:cs="Times New Roman"/>
          <w:sz w:val="24"/>
          <w:szCs w:val="24"/>
        </w:rPr>
        <w:t>y agradece su participación en este ejercicio, así como la presentación realizada por S.E.</w:t>
      </w:r>
      <w:r w:rsidR="00FE2B11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56" w:rsidRDefault="003B342C" w:rsidP="003B342C">
      <w:pPr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En primer lugar, les felicitamos por la ratificación del Protocolo Facultativo de la Convención sobre los derechos del niño sobre el tráfico de menores, la prostitución y la pornografía infantil y del  Protocolo Facultativo de la Convención sobre los Derechos del Niño relativo a un procedimiento de comunicaciones. Para seguir avanzando en materia de derechos humanos, España </w:t>
      </w:r>
      <w:r w:rsidRPr="00F70856">
        <w:rPr>
          <w:rFonts w:ascii="Times New Roman" w:hAnsi="Times New Roman" w:cs="Times New Roman"/>
          <w:b/>
          <w:sz w:val="24"/>
          <w:szCs w:val="24"/>
        </w:rPr>
        <w:t>recomienda (1)</w:t>
      </w:r>
      <w:r w:rsidRPr="003B342C">
        <w:rPr>
          <w:rFonts w:ascii="Times New Roman" w:hAnsi="Times New Roman" w:cs="Times New Roman"/>
          <w:sz w:val="24"/>
          <w:szCs w:val="24"/>
        </w:rPr>
        <w:t xml:space="preserve"> la ratificación de la Convención Internacional para la protección de todas las personas contra las desapariciones forzadas, el Protocolo Internacional de derechos económ</w:t>
      </w:r>
      <w:r w:rsidR="00F70856">
        <w:rPr>
          <w:rFonts w:ascii="Times New Roman" w:hAnsi="Times New Roman" w:cs="Times New Roman"/>
          <w:sz w:val="24"/>
          <w:szCs w:val="24"/>
        </w:rPr>
        <w:t xml:space="preserve">icos, sociales y culturales, </w:t>
      </w:r>
      <w:r w:rsidRPr="003B342C">
        <w:rPr>
          <w:rFonts w:ascii="Times New Roman" w:hAnsi="Times New Roman" w:cs="Times New Roman"/>
          <w:sz w:val="24"/>
          <w:szCs w:val="24"/>
        </w:rPr>
        <w:t>y</w:t>
      </w:r>
      <w:r w:rsidR="00F70856">
        <w:rPr>
          <w:rFonts w:ascii="Times New Roman" w:hAnsi="Times New Roman" w:cs="Times New Roman"/>
          <w:sz w:val="24"/>
          <w:szCs w:val="24"/>
        </w:rPr>
        <w:t xml:space="preserve"> l</w:t>
      </w:r>
      <w:r w:rsidRPr="003B342C">
        <w:rPr>
          <w:rFonts w:ascii="Times New Roman" w:hAnsi="Times New Roman" w:cs="Times New Roman"/>
          <w:sz w:val="24"/>
          <w:szCs w:val="24"/>
        </w:rPr>
        <w:t>a Convención sobre los derechos d</w:t>
      </w:r>
      <w:r w:rsidR="00F70856">
        <w:rPr>
          <w:rFonts w:ascii="Times New Roman" w:hAnsi="Times New Roman" w:cs="Times New Roman"/>
          <w:sz w:val="24"/>
          <w:szCs w:val="24"/>
        </w:rPr>
        <w:t>e las personas con discapacidad.</w:t>
      </w:r>
    </w:p>
    <w:p w:rsidR="003B342C" w:rsidRPr="003B342C" w:rsidRDefault="003B342C" w:rsidP="003B342C">
      <w:pPr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Por otro lado, aunque se recoja el principio de igualdad de trato en la Constitución y varias normas prohíban la discriminación laboral por</w:t>
      </w:r>
      <w:r w:rsidR="00F70856">
        <w:rPr>
          <w:rFonts w:ascii="Times New Roman" w:hAnsi="Times New Roman" w:cs="Times New Roman"/>
          <w:sz w:val="24"/>
          <w:szCs w:val="24"/>
        </w:rPr>
        <w:t xml:space="preserve"> razón de</w:t>
      </w:r>
      <w:r w:rsidRPr="003B342C">
        <w:rPr>
          <w:rFonts w:ascii="Times New Roman" w:hAnsi="Times New Roman" w:cs="Times New Roman"/>
          <w:sz w:val="24"/>
          <w:szCs w:val="24"/>
        </w:rPr>
        <w:t xml:space="preserve"> género y discapacidad, España considera preocupante que no se contemple una prohibición integral de la discriminación múltiple en ninguna disposición nacional. Se </w:t>
      </w:r>
      <w:r w:rsidRPr="00F70856">
        <w:rPr>
          <w:rFonts w:ascii="Times New Roman" w:hAnsi="Times New Roman" w:cs="Times New Roman"/>
          <w:b/>
          <w:sz w:val="24"/>
          <w:szCs w:val="24"/>
        </w:rPr>
        <w:t>recomienda (2)</w:t>
      </w:r>
      <w:r w:rsidRPr="003B342C">
        <w:rPr>
          <w:rFonts w:ascii="Times New Roman" w:hAnsi="Times New Roman" w:cs="Times New Roman"/>
          <w:sz w:val="24"/>
          <w:szCs w:val="24"/>
        </w:rPr>
        <w:t xml:space="preserve"> </w:t>
      </w:r>
      <w:r w:rsidR="00F70856">
        <w:rPr>
          <w:rFonts w:ascii="Times New Roman" w:hAnsi="Times New Roman" w:cs="Times New Roman"/>
          <w:sz w:val="24"/>
          <w:szCs w:val="24"/>
        </w:rPr>
        <w:t xml:space="preserve">por tanto </w:t>
      </w:r>
      <w:r w:rsidRPr="003B342C">
        <w:rPr>
          <w:rFonts w:ascii="Times New Roman" w:hAnsi="Times New Roman" w:cs="Times New Roman"/>
          <w:sz w:val="24"/>
          <w:szCs w:val="24"/>
        </w:rPr>
        <w:t>la prohibición genérica de cualquier tipo de discriminación y que se prevean mecanismos efectivos de sanción en caso de vulneración.</w:t>
      </w:r>
    </w:p>
    <w:p w:rsidR="003B342C" w:rsidRPr="003B342C" w:rsidRDefault="003B342C" w:rsidP="003B342C">
      <w:pPr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En 2011</w:t>
      </w:r>
      <w:r w:rsidR="00F70856">
        <w:rPr>
          <w:rFonts w:ascii="Times New Roman" w:hAnsi="Times New Roman" w:cs="Times New Roman"/>
          <w:sz w:val="24"/>
          <w:szCs w:val="24"/>
        </w:rPr>
        <w:t>,</w:t>
      </w:r>
      <w:r w:rsidRPr="003B342C">
        <w:rPr>
          <w:rFonts w:ascii="Times New Roman" w:hAnsi="Times New Roman" w:cs="Times New Roman"/>
          <w:sz w:val="24"/>
          <w:szCs w:val="24"/>
        </w:rPr>
        <w:t xml:space="preserve"> la Ley de Registro de Parejas del Mismo Sexo supuso un importante </w:t>
      </w:r>
      <w:r w:rsidR="00F70856">
        <w:rPr>
          <w:rFonts w:ascii="Times New Roman" w:hAnsi="Times New Roman" w:cs="Times New Roman"/>
          <w:sz w:val="24"/>
          <w:szCs w:val="24"/>
        </w:rPr>
        <w:t>paso en</w:t>
      </w:r>
      <w:r w:rsidRPr="003B342C">
        <w:rPr>
          <w:rFonts w:ascii="Times New Roman" w:hAnsi="Times New Roman" w:cs="Times New Roman"/>
          <w:sz w:val="24"/>
          <w:szCs w:val="24"/>
        </w:rPr>
        <w:t xml:space="preserve"> la superación de la discriminación por orientación sexual. Sin embargo, las parejas del mismo sexo no pueden adoptar ni utilizar técnicas de reproducción asistida. España </w:t>
      </w:r>
      <w:r w:rsidRPr="00F70856">
        <w:rPr>
          <w:rFonts w:ascii="Times New Roman" w:hAnsi="Times New Roman" w:cs="Times New Roman"/>
          <w:b/>
          <w:sz w:val="24"/>
          <w:szCs w:val="24"/>
        </w:rPr>
        <w:t>recomienda (3)</w:t>
      </w:r>
      <w:r w:rsidRPr="003B342C">
        <w:rPr>
          <w:rFonts w:ascii="Times New Roman" w:hAnsi="Times New Roman" w:cs="Times New Roman"/>
          <w:sz w:val="24"/>
          <w:szCs w:val="24"/>
        </w:rPr>
        <w:t xml:space="preserve"> revisar la legislación pertinente para garantizar la igualdad de derechos para todos los hombres y mujeres con independencia de su orientación sexual.</w:t>
      </w:r>
    </w:p>
    <w:p w:rsidR="003B342C" w:rsidRPr="003B342C" w:rsidRDefault="00F70856" w:rsidP="003B3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3B342C" w:rsidRPr="003B342C">
        <w:rPr>
          <w:rFonts w:ascii="Times New Roman" w:hAnsi="Times New Roman" w:cs="Times New Roman"/>
          <w:sz w:val="24"/>
          <w:szCs w:val="24"/>
        </w:rPr>
        <w:t>aplaud</w:t>
      </w:r>
      <w:r>
        <w:rPr>
          <w:rFonts w:ascii="Times New Roman" w:hAnsi="Times New Roman" w:cs="Times New Roman"/>
          <w:sz w:val="24"/>
          <w:szCs w:val="24"/>
        </w:rPr>
        <w:t>imos</w:t>
      </w:r>
      <w:r w:rsidR="003B342C" w:rsidRPr="003B342C">
        <w:rPr>
          <w:rFonts w:ascii="Times New Roman" w:hAnsi="Times New Roman" w:cs="Times New Roman"/>
          <w:sz w:val="24"/>
          <w:szCs w:val="24"/>
        </w:rPr>
        <w:t xml:space="preserve"> el establecimiento de la Comisión Penitenciaria de Liechtenstein y el actual proceso de revisión del Código Penal para incluir una definición de tortura que se ajuste a las normas internacionales. </w:t>
      </w:r>
      <w:r>
        <w:rPr>
          <w:rFonts w:ascii="Times New Roman" w:hAnsi="Times New Roman" w:cs="Times New Roman"/>
          <w:sz w:val="24"/>
          <w:szCs w:val="24"/>
        </w:rPr>
        <w:t xml:space="preserve">En este sentido, </w:t>
      </w:r>
      <w:r w:rsidRPr="00F70856">
        <w:rPr>
          <w:rFonts w:ascii="Times New Roman" w:hAnsi="Times New Roman" w:cs="Times New Roman"/>
          <w:b/>
          <w:sz w:val="24"/>
          <w:szCs w:val="24"/>
        </w:rPr>
        <w:t>recom</w:t>
      </w:r>
      <w:r w:rsidR="003B342C" w:rsidRPr="00F70856">
        <w:rPr>
          <w:rFonts w:ascii="Times New Roman" w:hAnsi="Times New Roman" w:cs="Times New Roman"/>
          <w:b/>
          <w:sz w:val="24"/>
          <w:szCs w:val="24"/>
        </w:rPr>
        <w:t>enda</w:t>
      </w:r>
      <w:r w:rsidRPr="00F70856">
        <w:rPr>
          <w:rFonts w:ascii="Times New Roman" w:hAnsi="Times New Roman" w:cs="Times New Roman"/>
          <w:b/>
          <w:sz w:val="24"/>
          <w:szCs w:val="24"/>
        </w:rPr>
        <w:t>mos</w:t>
      </w:r>
      <w:r w:rsidR="003B342C" w:rsidRPr="00F708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70856">
        <w:rPr>
          <w:rFonts w:ascii="Times New Roman" w:hAnsi="Times New Roman" w:cs="Times New Roman"/>
          <w:b/>
          <w:sz w:val="24"/>
          <w:szCs w:val="24"/>
        </w:rPr>
        <w:t>4</w:t>
      </w:r>
      <w:r w:rsidR="003B342C" w:rsidRPr="00F7085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B342C" w:rsidRPr="003B342C">
        <w:rPr>
          <w:rFonts w:ascii="Times New Roman" w:hAnsi="Times New Roman" w:cs="Times New Roman"/>
          <w:sz w:val="24"/>
          <w:szCs w:val="24"/>
        </w:rPr>
        <w:t>promulgar una prohibición que se ajuste al artículo 7 del Pacto Internacional de Derechos Civiles y Políticos.</w:t>
      </w:r>
    </w:p>
    <w:p w:rsidR="003B342C" w:rsidRDefault="003B342C" w:rsidP="003B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56" w:rsidRDefault="00F70856" w:rsidP="003B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56" w:rsidRDefault="00F70856" w:rsidP="003B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56" w:rsidRPr="00F70856" w:rsidRDefault="00F70856" w:rsidP="003B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856" w:rsidRDefault="00F70856" w:rsidP="00F708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2318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Preguntas</w:t>
      </w:r>
      <w:proofErr w:type="spellEnd"/>
    </w:p>
    <w:p w:rsidR="00D00BBA" w:rsidRDefault="00F70856" w:rsidP="003B34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0BBA">
        <w:rPr>
          <w:rFonts w:ascii="Times New Roman" w:hAnsi="Times New Roman" w:cs="Times New Roman"/>
          <w:sz w:val="24"/>
          <w:szCs w:val="24"/>
          <w:lang w:val="en-US"/>
        </w:rPr>
        <w:t>Which measures has</w:t>
      </w:r>
      <w:r w:rsidR="003B342C" w:rsidRPr="003B342C">
        <w:rPr>
          <w:rFonts w:ascii="Times New Roman" w:hAnsi="Times New Roman" w:cs="Times New Roman"/>
          <w:sz w:val="24"/>
          <w:szCs w:val="24"/>
          <w:lang w:val="en-US"/>
        </w:rPr>
        <w:t xml:space="preserve"> the Government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Liechtestein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42C" w:rsidRPr="003B342C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 w:rsidR="00D00BB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D00BBA">
        <w:rPr>
          <w:rFonts w:ascii="Times New Roman" w:hAnsi="Times New Roman" w:cs="Times New Roman"/>
          <w:sz w:val="24"/>
          <w:szCs w:val="24"/>
          <w:lang w:val="en-US"/>
        </w:rPr>
        <w:t xml:space="preserve"> to ensure equitable working conditions, including wage indicators, for </w:t>
      </w:r>
      <w:proofErr w:type="spellStart"/>
      <w:r w:rsidR="00D00BBA">
        <w:rPr>
          <w:rFonts w:ascii="Times New Roman" w:hAnsi="Times New Roman" w:cs="Times New Roman"/>
          <w:sz w:val="24"/>
          <w:szCs w:val="24"/>
          <w:lang w:val="en-US"/>
        </w:rPr>
        <w:t>inmigrants</w:t>
      </w:r>
      <w:proofErr w:type="spellEnd"/>
      <w:r w:rsidR="00D00BBA">
        <w:rPr>
          <w:rFonts w:ascii="Times New Roman" w:hAnsi="Times New Roman" w:cs="Times New Roman"/>
          <w:sz w:val="24"/>
          <w:szCs w:val="24"/>
          <w:lang w:val="en-US"/>
        </w:rPr>
        <w:t xml:space="preserve"> and nationals?</w:t>
      </w:r>
    </w:p>
    <w:p w:rsidR="003B342C" w:rsidRPr="003B342C" w:rsidRDefault="003B342C" w:rsidP="003B34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B342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B342C">
        <w:rPr>
          <w:rFonts w:ascii="Times New Roman" w:hAnsi="Times New Roman" w:cs="Times New Roman"/>
          <w:sz w:val="24"/>
          <w:szCs w:val="24"/>
          <w:lang w:val="en-US"/>
        </w:rPr>
        <w:tab/>
        <w:t>Does the government have a specific Plan for the protection of asylum-seeking women and girls who are at risk of becoming victims of trafficking?</w:t>
      </w:r>
    </w:p>
    <w:p w:rsidR="006C1DD8" w:rsidRPr="00F70856" w:rsidRDefault="003B342C" w:rsidP="003B34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42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B34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According to </w:t>
      </w:r>
      <w:r w:rsidR="00F708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342C">
        <w:rPr>
          <w:rFonts w:ascii="Times New Roman" w:hAnsi="Times New Roman" w:cs="Times New Roman"/>
          <w:sz w:val="24"/>
          <w:szCs w:val="24"/>
          <w:lang w:val="en-US"/>
        </w:rPr>
        <w:t>Employee Association of Liechtenstein, women earn 16’5 % less than men in the Principality.</w:t>
      </w:r>
      <w:r w:rsidR="00F70856">
        <w:rPr>
          <w:rFonts w:ascii="Times New Roman" w:hAnsi="Times New Roman" w:cs="Times New Roman"/>
          <w:sz w:val="24"/>
          <w:szCs w:val="24"/>
          <w:lang w:val="en-US"/>
        </w:rPr>
        <w:t xml:space="preserve"> How is Liechtenstein working towards the reduction of this wage gap</w:t>
      </w:r>
      <w:r w:rsidRPr="00F7085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385E8B" w:rsidRPr="00F708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65E82" w:rsidRPr="00F70856" w:rsidRDefault="00265E82" w:rsidP="00463DE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265E82" w:rsidRPr="00F7085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31" w:rsidRDefault="008E7D31" w:rsidP="008E4C4E">
      <w:pPr>
        <w:spacing w:after="0" w:line="240" w:lineRule="auto"/>
      </w:pPr>
      <w:r>
        <w:separator/>
      </w:r>
    </w:p>
  </w:endnote>
  <w:endnote w:type="continuationSeparator" w:id="0">
    <w:p w:rsidR="008E7D31" w:rsidRDefault="008E7D31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99" w:rsidRDefault="00FB2B99">
    <w:pPr>
      <w:pStyle w:val="Piedepgina"/>
    </w:pPr>
  </w:p>
  <w:p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31" w:rsidRDefault="008E7D31" w:rsidP="008E4C4E">
      <w:pPr>
        <w:spacing w:after="0" w:line="240" w:lineRule="auto"/>
      </w:pPr>
      <w:r>
        <w:separator/>
      </w:r>
    </w:p>
  </w:footnote>
  <w:footnote w:type="continuationSeparator" w:id="0">
    <w:p w:rsidR="008E7D31" w:rsidRDefault="008E7D31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 w:rsidR="00C76551">
      <w:t>IX</w:t>
    </w:r>
    <w:r>
      <w:t xml:space="preserve"> Sesión</w:t>
    </w:r>
  </w:p>
  <w:p w:rsidR="008E4C4E" w:rsidRDefault="002723D7">
    <w:pPr>
      <w:pStyle w:val="Encabezado"/>
    </w:pPr>
    <w:r>
      <w:tab/>
    </w:r>
    <w:r>
      <w:tab/>
    </w:r>
    <w:r w:rsidR="00C76551">
      <w:t>Enero</w:t>
    </w:r>
    <w:r w:rsidR="008E4C4E">
      <w:t xml:space="preserve"> 201</w:t>
    </w:r>
    <w:r w:rsidR="00C76551">
      <w:t>8</w:t>
    </w:r>
  </w:p>
  <w:p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31F"/>
    <w:multiLevelType w:val="hybridMultilevel"/>
    <w:tmpl w:val="0C600BA4"/>
    <w:lvl w:ilvl="0" w:tplc="00BE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15F29"/>
    <w:rsid w:val="00020142"/>
    <w:rsid w:val="00022168"/>
    <w:rsid w:val="00023D71"/>
    <w:rsid w:val="00032CDF"/>
    <w:rsid w:val="00037D5A"/>
    <w:rsid w:val="00037E2B"/>
    <w:rsid w:val="00042655"/>
    <w:rsid w:val="000464F9"/>
    <w:rsid w:val="0004693A"/>
    <w:rsid w:val="0004765C"/>
    <w:rsid w:val="0005337C"/>
    <w:rsid w:val="00054A4B"/>
    <w:rsid w:val="00054FA8"/>
    <w:rsid w:val="0007286F"/>
    <w:rsid w:val="00073DA5"/>
    <w:rsid w:val="00075E14"/>
    <w:rsid w:val="000844F0"/>
    <w:rsid w:val="000874C8"/>
    <w:rsid w:val="000A4A68"/>
    <w:rsid w:val="000A590D"/>
    <w:rsid w:val="000C55FA"/>
    <w:rsid w:val="000C79B2"/>
    <w:rsid w:val="000D286A"/>
    <w:rsid w:val="0010217F"/>
    <w:rsid w:val="00105799"/>
    <w:rsid w:val="00112650"/>
    <w:rsid w:val="0011563D"/>
    <w:rsid w:val="00143222"/>
    <w:rsid w:val="001454B8"/>
    <w:rsid w:val="0015616D"/>
    <w:rsid w:val="00163331"/>
    <w:rsid w:val="001736F9"/>
    <w:rsid w:val="001743AB"/>
    <w:rsid w:val="0017684A"/>
    <w:rsid w:val="001A37B8"/>
    <w:rsid w:val="001B7F8B"/>
    <w:rsid w:val="001C3469"/>
    <w:rsid w:val="001E4504"/>
    <w:rsid w:val="001E6888"/>
    <w:rsid w:val="001E6C80"/>
    <w:rsid w:val="001F189D"/>
    <w:rsid w:val="001F31E2"/>
    <w:rsid w:val="001F7532"/>
    <w:rsid w:val="00210767"/>
    <w:rsid w:val="0021251B"/>
    <w:rsid w:val="0021378A"/>
    <w:rsid w:val="00216425"/>
    <w:rsid w:val="00221FEA"/>
    <w:rsid w:val="002310C8"/>
    <w:rsid w:val="00231849"/>
    <w:rsid w:val="00232E85"/>
    <w:rsid w:val="002335AD"/>
    <w:rsid w:val="002464A5"/>
    <w:rsid w:val="0025433F"/>
    <w:rsid w:val="00261B3B"/>
    <w:rsid w:val="00265E82"/>
    <w:rsid w:val="00265ED1"/>
    <w:rsid w:val="002723D7"/>
    <w:rsid w:val="00287721"/>
    <w:rsid w:val="002A4CE6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32B2B"/>
    <w:rsid w:val="0034164A"/>
    <w:rsid w:val="00341B2C"/>
    <w:rsid w:val="003532C4"/>
    <w:rsid w:val="0035781D"/>
    <w:rsid w:val="00367A25"/>
    <w:rsid w:val="00376140"/>
    <w:rsid w:val="00385E8B"/>
    <w:rsid w:val="003A0F97"/>
    <w:rsid w:val="003A5CEA"/>
    <w:rsid w:val="003A6E6C"/>
    <w:rsid w:val="003A6F44"/>
    <w:rsid w:val="003B0EE6"/>
    <w:rsid w:val="003B342C"/>
    <w:rsid w:val="003B44BC"/>
    <w:rsid w:val="003C3ACC"/>
    <w:rsid w:val="003D459E"/>
    <w:rsid w:val="003E27F2"/>
    <w:rsid w:val="003E4611"/>
    <w:rsid w:val="003F1EF0"/>
    <w:rsid w:val="0040345E"/>
    <w:rsid w:val="004071FE"/>
    <w:rsid w:val="00410837"/>
    <w:rsid w:val="00412ECC"/>
    <w:rsid w:val="00420176"/>
    <w:rsid w:val="00425580"/>
    <w:rsid w:val="00441560"/>
    <w:rsid w:val="00442DA7"/>
    <w:rsid w:val="00443B21"/>
    <w:rsid w:val="0044692A"/>
    <w:rsid w:val="00453AEE"/>
    <w:rsid w:val="00460C36"/>
    <w:rsid w:val="00463DE1"/>
    <w:rsid w:val="00472049"/>
    <w:rsid w:val="00480DAF"/>
    <w:rsid w:val="00487661"/>
    <w:rsid w:val="004905DD"/>
    <w:rsid w:val="004A19BA"/>
    <w:rsid w:val="004A1AB5"/>
    <w:rsid w:val="004C0A64"/>
    <w:rsid w:val="004C52E7"/>
    <w:rsid w:val="004C67B0"/>
    <w:rsid w:val="004C7BF8"/>
    <w:rsid w:val="004E5C22"/>
    <w:rsid w:val="004E5D95"/>
    <w:rsid w:val="004F4C4E"/>
    <w:rsid w:val="00500678"/>
    <w:rsid w:val="00500D2D"/>
    <w:rsid w:val="0052042D"/>
    <w:rsid w:val="00522BBC"/>
    <w:rsid w:val="00536BD6"/>
    <w:rsid w:val="00541105"/>
    <w:rsid w:val="005417FC"/>
    <w:rsid w:val="00541EF6"/>
    <w:rsid w:val="00543EAB"/>
    <w:rsid w:val="00544063"/>
    <w:rsid w:val="00545C50"/>
    <w:rsid w:val="005477D0"/>
    <w:rsid w:val="0055390C"/>
    <w:rsid w:val="005559E7"/>
    <w:rsid w:val="00565BC2"/>
    <w:rsid w:val="00574A08"/>
    <w:rsid w:val="0058128F"/>
    <w:rsid w:val="00593AE8"/>
    <w:rsid w:val="005A21AA"/>
    <w:rsid w:val="005A7B8E"/>
    <w:rsid w:val="005B029D"/>
    <w:rsid w:val="005B5D57"/>
    <w:rsid w:val="005B6C7D"/>
    <w:rsid w:val="005C57FC"/>
    <w:rsid w:val="005D777E"/>
    <w:rsid w:val="005F0D23"/>
    <w:rsid w:val="005F6667"/>
    <w:rsid w:val="0060199C"/>
    <w:rsid w:val="00604D92"/>
    <w:rsid w:val="00615798"/>
    <w:rsid w:val="00621116"/>
    <w:rsid w:val="0063737D"/>
    <w:rsid w:val="0064722B"/>
    <w:rsid w:val="0065525E"/>
    <w:rsid w:val="00666A5A"/>
    <w:rsid w:val="00667FD1"/>
    <w:rsid w:val="0067447D"/>
    <w:rsid w:val="00685836"/>
    <w:rsid w:val="006938B5"/>
    <w:rsid w:val="006A459D"/>
    <w:rsid w:val="006A5FD6"/>
    <w:rsid w:val="006B280C"/>
    <w:rsid w:val="006B747C"/>
    <w:rsid w:val="006C1279"/>
    <w:rsid w:val="006C1DD8"/>
    <w:rsid w:val="006C38DA"/>
    <w:rsid w:val="006D7FB6"/>
    <w:rsid w:val="0071264A"/>
    <w:rsid w:val="007129CC"/>
    <w:rsid w:val="007139F4"/>
    <w:rsid w:val="0071583D"/>
    <w:rsid w:val="0073027F"/>
    <w:rsid w:val="00731726"/>
    <w:rsid w:val="00732F82"/>
    <w:rsid w:val="00743FA1"/>
    <w:rsid w:val="00750B5E"/>
    <w:rsid w:val="00780460"/>
    <w:rsid w:val="00790B64"/>
    <w:rsid w:val="007A73F0"/>
    <w:rsid w:val="007B1311"/>
    <w:rsid w:val="007B1C83"/>
    <w:rsid w:val="007B375F"/>
    <w:rsid w:val="007B6CED"/>
    <w:rsid w:val="007C06CA"/>
    <w:rsid w:val="007C4BAA"/>
    <w:rsid w:val="007D11A3"/>
    <w:rsid w:val="007D5F1B"/>
    <w:rsid w:val="007F0578"/>
    <w:rsid w:val="007F5742"/>
    <w:rsid w:val="008012B3"/>
    <w:rsid w:val="00805FF4"/>
    <w:rsid w:val="00822DFA"/>
    <w:rsid w:val="00825EEF"/>
    <w:rsid w:val="00826B97"/>
    <w:rsid w:val="00852DB8"/>
    <w:rsid w:val="00866C93"/>
    <w:rsid w:val="008852BB"/>
    <w:rsid w:val="008C58A7"/>
    <w:rsid w:val="008D33DA"/>
    <w:rsid w:val="008D4CC0"/>
    <w:rsid w:val="008E3E6D"/>
    <w:rsid w:val="008E4491"/>
    <w:rsid w:val="008E4C4E"/>
    <w:rsid w:val="008E7D31"/>
    <w:rsid w:val="008F249C"/>
    <w:rsid w:val="00902CCD"/>
    <w:rsid w:val="00922EC3"/>
    <w:rsid w:val="00924B14"/>
    <w:rsid w:val="00927633"/>
    <w:rsid w:val="009305E4"/>
    <w:rsid w:val="00951BB3"/>
    <w:rsid w:val="00966511"/>
    <w:rsid w:val="009736FA"/>
    <w:rsid w:val="00975A53"/>
    <w:rsid w:val="009909F4"/>
    <w:rsid w:val="00994010"/>
    <w:rsid w:val="009A1384"/>
    <w:rsid w:val="009A3F11"/>
    <w:rsid w:val="009A55E2"/>
    <w:rsid w:val="009B7636"/>
    <w:rsid w:val="009D53D0"/>
    <w:rsid w:val="009D681A"/>
    <w:rsid w:val="009F3821"/>
    <w:rsid w:val="009F634A"/>
    <w:rsid w:val="00A27966"/>
    <w:rsid w:val="00A33BFB"/>
    <w:rsid w:val="00A4103A"/>
    <w:rsid w:val="00A43BEC"/>
    <w:rsid w:val="00A442B4"/>
    <w:rsid w:val="00A53D2D"/>
    <w:rsid w:val="00A63C59"/>
    <w:rsid w:val="00A739E2"/>
    <w:rsid w:val="00A90976"/>
    <w:rsid w:val="00AA4D0F"/>
    <w:rsid w:val="00AB13FB"/>
    <w:rsid w:val="00AB262D"/>
    <w:rsid w:val="00AB5FF5"/>
    <w:rsid w:val="00AC1AAC"/>
    <w:rsid w:val="00AD1315"/>
    <w:rsid w:val="00AD1916"/>
    <w:rsid w:val="00AE08FA"/>
    <w:rsid w:val="00AF48CC"/>
    <w:rsid w:val="00B22BD8"/>
    <w:rsid w:val="00B54E22"/>
    <w:rsid w:val="00B61BB3"/>
    <w:rsid w:val="00B6713C"/>
    <w:rsid w:val="00B67D1C"/>
    <w:rsid w:val="00BA2237"/>
    <w:rsid w:val="00BA6060"/>
    <w:rsid w:val="00BB2A3E"/>
    <w:rsid w:val="00BC24E7"/>
    <w:rsid w:val="00BC4B38"/>
    <w:rsid w:val="00BD0D7B"/>
    <w:rsid w:val="00BF0F8C"/>
    <w:rsid w:val="00BF264D"/>
    <w:rsid w:val="00C02A89"/>
    <w:rsid w:val="00C05982"/>
    <w:rsid w:val="00C25EDF"/>
    <w:rsid w:val="00C34179"/>
    <w:rsid w:val="00C368CF"/>
    <w:rsid w:val="00C42F45"/>
    <w:rsid w:val="00C502F1"/>
    <w:rsid w:val="00C54911"/>
    <w:rsid w:val="00C56095"/>
    <w:rsid w:val="00C66034"/>
    <w:rsid w:val="00C71ECF"/>
    <w:rsid w:val="00C76551"/>
    <w:rsid w:val="00C773B4"/>
    <w:rsid w:val="00C81228"/>
    <w:rsid w:val="00C81CBF"/>
    <w:rsid w:val="00C86BF6"/>
    <w:rsid w:val="00CB0744"/>
    <w:rsid w:val="00CC3FC5"/>
    <w:rsid w:val="00CC5F07"/>
    <w:rsid w:val="00CD3E4E"/>
    <w:rsid w:val="00CE07AC"/>
    <w:rsid w:val="00CE39DE"/>
    <w:rsid w:val="00CF5A96"/>
    <w:rsid w:val="00CF6759"/>
    <w:rsid w:val="00D00BBA"/>
    <w:rsid w:val="00D063B1"/>
    <w:rsid w:val="00D14A03"/>
    <w:rsid w:val="00D2458D"/>
    <w:rsid w:val="00D2533A"/>
    <w:rsid w:val="00D324B4"/>
    <w:rsid w:val="00D33E48"/>
    <w:rsid w:val="00D43502"/>
    <w:rsid w:val="00D4476D"/>
    <w:rsid w:val="00D5178E"/>
    <w:rsid w:val="00D5650A"/>
    <w:rsid w:val="00D770DB"/>
    <w:rsid w:val="00D926B8"/>
    <w:rsid w:val="00DA613C"/>
    <w:rsid w:val="00DA72AD"/>
    <w:rsid w:val="00DB1F99"/>
    <w:rsid w:val="00DB765C"/>
    <w:rsid w:val="00DC1710"/>
    <w:rsid w:val="00DC59AF"/>
    <w:rsid w:val="00DE534B"/>
    <w:rsid w:val="00E10567"/>
    <w:rsid w:val="00E10A9C"/>
    <w:rsid w:val="00E116DA"/>
    <w:rsid w:val="00E11E9E"/>
    <w:rsid w:val="00E14C01"/>
    <w:rsid w:val="00E43EE1"/>
    <w:rsid w:val="00E6710B"/>
    <w:rsid w:val="00E672E4"/>
    <w:rsid w:val="00E74F45"/>
    <w:rsid w:val="00E772D8"/>
    <w:rsid w:val="00E8462C"/>
    <w:rsid w:val="00E86997"/>
    <w:rsid w:val="00E9271D"/>
    <w:rsid w:val="00E95006"/>
    <w:rsid w:val="00E95F22"/>
    <w:rsid w:val="00E97D24"/>
    <w:rsid w:val="00EA393F"/>
    <w:rsid w:val="00EB2FE6"/>
    <w:rsid w:val="00EB310F"/>
    <w:rsid w:val="00EB7155"/>
    <w:rsid w:val="00EB7FC8"/>
    <w:rsid w:val="00EC5CCE"/>
    <w:rsid w:val="00EC78CB"/>
    <w:rsid w:val="00EE082A"/>
    <w:rsid w:val="00EF4F14"/>
    <w:rsid w:val="00EF7C30"/>
    <w:rsid w:val="00F01879"/>
    <w:rsid w:val="00F04679"/>
    <w:rsid w:val="00F15DFA"/>
    <w:rsid w:val="00F27A00"/>
    <w:rsid w:val="00F37BB6"/>
    <w:rsid w:val="00F62746"/>
    <w:rsid w:val="00F6514A"/>
    <w:rsid w:val="00F70856"/>
    <w:rsid w:val="00F7278B"/>
    <w:rsid w:val="00F81302"/>
    <w:rsid w:val="00F866CB"/>
    <w:rsid w:val="00F91337"/>
    <w:rsid w:val="00FA266D"/>
    <w:rsid w:val="00FA3A65"/>
    <w:rsid w:val="00FA41D0"/>
    <w:rsid w:val="00FB2B99"/>
    <w:rsid w:val="00FC296F"/>
    <w:rsid w:val="00FE2B11"/>
    <w:rsid w:val="00FE6C2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AC07A-9208-47FF-9197-CD45D1CA5854}"/>
</file>

<file path=customXml/itemProps2.xml><?xml version="1.0" encoding="utf-8"?>
<ds:datastoreItem xmlns:ds="http://schemas.openxmlformats.org/officeDocument/2006/customXml" ds:itemID="{D2D9684C-FBB7-41CB-A95C-5390BD8A9A17}"/>
</file>

<file path=customXml/itemProps3.xml><?xml version="1.0" encoding="utf-8"?>
<ds:datastoreItem xmlns:ds="http://schemas.openxmlformats.org/officeDocument/2006/customXml" ds:itemID="{02FCB8F8-CF56-474B-9264-E2375EA864C4}"/>
</file>

<file path=customXml/itemProps4.xml><?xml version="1.0" encoding="utf-8"?>
<ds:datastoreItem xmlns:ds="http://schemas.openxmlformats.org/officeDocument/2006/customXml" ds:itemID="{13CC0958-00E9-47F6-8922-5DD69EA38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García, Víctor</dc:creator>
  <cp:lastModifiedBy>Méndez Díaz, Marta</cp:lastModifiedBy>
  <cp:revision>3</cp:revision>
  <cp:lastPrinted>2017-12-19T12:10:00Z</cp:lastPrinted>
  <dcterms:created xsi:type="dcterms:W3CDTF">2018-01-10T14:38:00Z</dcterms:created>
  <dcterms:modified xsi:type="dcterms:W3CDTF">2018-01-10T14:49:00Z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