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B" w:rsidRDefault="00054A4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:rsidTr="008E4C4E">
        <w:tc>
          <w:tcPr>
            <w:tcW w:w="8644" w:type="dxa"/>
          </w:tcPr>
          <w:p w:rsidR="008E4C4E" w:rsidRPr="00463DE1" w:rsidRDefault="008E4C4E" w:rsidP="00737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C7655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84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>EPU</w:t>
            </w:r>
            <w:r w:rsidR="0005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B80" w:rsidRPr="00737B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FRANCIA</w:t>
            </w:r>
          </w:p>
        </w:tc>
      </w:tr>
    </w:tbl>
    <w:p w:rsidR="00545C50" w:rsidRPr="00463DE1" w:rsidRDefault="00545C50" w:rsidP="008E4C4E">
      <w:pPr>
        <w:rPr>
          <w:rFonts w:ascii="Times New Roman" w:hAnsi="Times New Roman" w:cs="Times New Roman"/>
          <w:sz w:val="24"/>
          <w:szCs w:val="24"/>
        </w:rPr>
      </w:pPr>
    </w:p>
    <w:p w:rsidR="0005337C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52" w:rsidRDefault="003F2D52" w:rsidP="003F2D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D52" w:rsidRPr="00463DE1" w:rsidRDefault="003F2D52" w:rsidP="003F2D52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:rsidR="00737B80" w:rsidRPr="00737B80" w:rsidRDefault="003F2D52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España saluda cordialmente</w:t>
      </w:r>
      <w:r w:rsidR="00737B80" w:rsidRPr="00737B80">
        <w:rPr>
          <w:rFonts w:ascii="Times New Roman" w:hAnsi="Times New Roman" w:cs="Times New Roman"/>
          <w:sz w:val="24"/>
          <w:szCs w:val="24"/>
        </w:rPr>
        <w:t xml:space="preserve"> a la dele</w:t>
      </w:r>
      <w:r>
        <w:rPr>
          <w:rFonts w:ascii="Times New Roman" w:hAnsi="Times New Roman" w:cs="Times New Roman"/>
          <w:sz w:val="24"/>
          <w:szCs w:val="24"/>
        </w:rPr>
        <w:t>gación francesa</w:t>
      </w:r>
      <w:r w:rsidR="00737B80" w:rsidRPr="00737B80">
        <w:rPr>
          <w:rFonts w:ascii="Times New Roman" w:hAnsi="Times New Roman" w:cs="Times New Roman"/>
          <w:sz w:val="24"/>
          <w:szCs w:val="24"/>
        </w:rPr>
        <w:t xml:space="preserve"> y le agradece su participación en </w:t>
      </w:r>
      <w:r>
        <w:rPr>
          <w:rFonts w:ascii="Times New Roman" w:hAnsi="Times New Roman" w:cs="Times New Roman"/>
          <w:sz w:val="24"/>
          <w:szCs w:val="24"/>
        </w:rPr>
        <w:t xml:space="preserve">este ejercicio </w:t>
      </w:r>
      <w:r w:rsidR="00737B80" w:rsidRPr="00737B80">
        <w:rPr>
          <w:rFonts w:ascii="Times New Roman" w:hAnsi="Times New Roman" w:cs="Times New Roman"/>
          <w:sz w:val="24"/>
          <w:szCs w:val="24"/>
        </w:rPr>
        <w:t>del Examen Periódico Universal.</w:t>
      </w:r>
    </w:p>
    <w:p w:rsidR="00DD7734" w:rsidRDefault="00737B80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 w:rsidRPr="00737B80">
        <w:rPr>
          <w:rFonts w:ascii="Times New Roman" w:hAnsi="Times New Roman" w:cs="Times New Roman"/>
          <w:sz w:val="24"/>
          <w:szCs w:val="24"/>
        </w:rPr>
        <w:t xml:space="preserve">Les felicitamos por la ratificación del Protocolo </w:t>
      </w:r>
      <w:r w:rsidR="003F2D52">
        <w:rPr>
          <w:rFonts w:ascii="Times New Roman" w:hAnsi="Times New Roman" w:cs="Times New Roman"/>
          <w:sz w:val="24"/>
          <w:szCs w:val="24"/>
        </w:rPr>
        <w:t>opcional relativo a un proceso de c</w:t>
      </w:r>
      <w:r w:rsidRPr="00737B80">
        <w:rPr>
          <w:rFonts w:ascii="Times New Roman" w:hAnsi="Times New Roman" w:cs="Times New Roman"/>
          <w:sz w:val="24"/>
          <w:szCs w:val="24"/>
        </w:rPr>
        <w:t>omunicaciones para presentar denuncias ante el  Comité de los Derechos del Niño</w:t>
      </w:r>
      <w:r w:rsidR="00DD7734">
        <w:rPr>
          <w:rFonts w:ascii="Times New Roman" w:hAnsi="Times New Roman" w:cs="Times New Roman"/>
          <w:sz w:val="24"/>
          <w:szCs w:val="24"/>
        </w:rPr>
        <w:t xml:space="preserve"> y por la </w:t>
      </w:r>
      <w:r w:rsidR="00DD7734" w:rsidRPr="00737B80">
        <w:rPr>
          <w:rFonts w:ascii="Times New Roman" w:hAnsi="Times New Roman" w:cs="Times New Roman"/>
          <w:sz w:val="24"/>
          <w:szCs w:val="24"/>
        </w:rPr>
        <w:t>aproba</w:t>
      </w:r>
      <w:r w:rsidR="00DD7734">
        <w:rPr>
          <w:rFonts w:ascii="Times New Roman" w:hAnsi="Times New Roman" w:cs="Times New Roman"/>
          <w:sz w:val="24"/>
          <w:szCs w:val="24"/>
        </w:rPr>
        <w:t xml:space="preserve">ción de </w:t>
      </w:r>
      <w:r w:rsidR="00DD7734" w:rsidRPr="00737B80">
        <w:rPr>
          <w:rFonts w:ascii="Times New Roman" w:hAnsi="Times New Roman" w:cs="Times New Roman"/>
          <w:sz w:val="24"/>
          <w:szCs w:val="24"/>
        </w:rPr>
        <w:t xml:space="preserve">la Ley del Deber de Vigilancia de las Empresas Matrices y las Empresas </w:t>
      </w:r>
      <w:proofErr w:type="spellStart"/>
      <w:r w:rsidR="00DD7734" w:rsidRPr="00737B80">
        <w:rPr>
          <w:rFonts w:ascii="Times New Roman" w:hAnsi="Times New Roman" w:cs="Times New Roman"/>
          <w:sz w:val="24"/>
          <w:szCs w:val="24"/>
        </w:rPr>
        <w:t>Subcontratantes</w:t>
      </w:r>
      <w:proofErr w:type="spellEnd"/>
      <w:r w:rsidRPr="0073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734" w:rsidRDefault="003F2D52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="00737B80" w:rsidRPr="00737B80">
        <w:rPr>
          <w:rFonts w:ascii="Times New Roman" w:hAnsi="Times New Roman" w:cs="Times New Roman"/>
          <w:sz w:val="24"/>
          <w:szCs w:val="24"/>
        </w:rPr>
        <w:t xml:space="preserve">acogemos favorablemente el reconocimiento legal de las personas </w:t>
      </w:r>
      <w:proofErr w:type="spellStart"/>
      <w:r w:rsidR="00737B80" w:rsidRPr="00737B80">
        <w:rPr>
          <w:rFonts w:ascii="Times New Roman" w:hAnsi="Times New Roman" w:cs="Times New Roman"/>
          <w:sz w:val="24"/>
          <w:szCs w:val="24"/>
        </w:rPr>
        <w:t>transgénero</w:t>
      </w:r>
      <w:proofErr w:type="spellEnd"/>
      <w:r w:rsidR="00737B80" w:rsidRPr="00737B80">
        <w:rPr>
          <w:rFonts w:ascii="Times New Roman" w:hAnsi="Times New Roman" w:cs="Times New Roman"/>
          <w:sz w:val="24"/>
          <w:szCs w:val="24"/>
        </w:rPr>
        <w:t xml:space="preserve"> sin necesidad de cumplir ningún requisito médico</w:t>
      </w:r>
      <w:r>
        <w:rPr>
          <w:rFonts w:ascii="Times New Roman" w:hAnsi="Times New Roman" w:cs="Times New Roman"/>
          <w:sz w:val="24"/>
          <w:szCs w:val="24"/>
        </w:rPr>
        <w:t xml:space="preserve"> (2016)</w:t>
      </w:r>
      <w:r w:rsidR="00737B80" w:rsidRPr="00737B80">
        <w:rPr>
          <w:rFonts w:ascii="Times New Roman" w:hAnsi="Times New Roman" w:cs="Times New Roman"/>
          <w:sz w:val="24"/>
          <w:szCs w:val="24"/>
        </w:rPr>
        <w:t xml:space="preserve">; no obstante </w:t>
      </w:r>
      <w:r w:rsidR="00737B80" w:rsidRPr="003F2D52">
        <w:rPr>
          <w:rFonts w:ascii="Times New Roman" w:hAnsi="Times New Roman" w:cs="Times New Roman"/>
          <w:b/>
          <w:sz w:val="24"/>
          <w:szCs w:val="24"/>
        </w:rPr>
        <w:t>recomendamos (</w:t>
      </w:r>
      <w:r w:rsidR="00DD7734">
        <w:rPr>
          <w:rFonts w:ascii="Times New Roman" w:hAnsi="Times New Roman" w:cs="Times New Roman"/>
          <w:b/>
          <w:sz w:val="24"/>
          <w:szCs w:val="24"/>
        </w:rPr>
        <w:t>1</w:t>
      </w:r>
      <w:r w:rsidR="00737B80" w:rsidRPr="003F2D52">
        <w:rPr>
          <w:rFonts w:ascii="Times New Roman" w:hAnsi="Times New Roman" w:cs="Times New Roman"/>
          <w:b/>
          <w:sz w:val="24"/>
          <w:szCs w:val="24"/>
        </w:rPr>
        <w:t>)</w:t>
      </w:r>
      <w:r w:rsidR="00737B80" w:rsidRPr="00737B80">
        <w:rPr>
          <w:rFonts w:ascii="Times New Roman" w:hAnsi="Times New Roman" w:cs="Times New Roman"/>
          <w:sz w:val="24"/>
          <w:szCs w:val="24"/>
        </w:rPr>
        <w:t xml:space="preserve"> </w:t>
      </w:r>
      <w:r w:rsidR="00A942AF">
        <w:rPr>
          <w:rFonts w:ascii="Times New Roman" w:hAnsi="Times New Roman" w:cs="Times New Roman"/>
          <w:sz w:val="24"/>
          <w:szCs w:val="24"/>
        </w:rPr>
        <w:t xml:space="preserve">que </w:t>
      </w:r>
      <w:r w:rsidR="00A942AF" w:rsidRPr="00A942AF">
        <w:rPr>
          <w:rFonts w:ascii="Times New Roman" w:hAnsi="Times New Roman" w:cs="Times New Roman"/>
          <w:sz w:val="24"/>
          <w:szCs w:val="24"/>
        </w:rPr>
        <w:t xml:space="preserve">las personas </w:t>
      </w:r>
      <w:proofErr w:type="spellStart"/>
      <w:r w:rsidR="00A942AF" w:rsidRPr="00A942AF">
        <w:rPr>
          <w:rFonts w:ascii="Times New Roman" w:hAnsi="Times New Roman" w:cs="Times New Roman"/>
          <w:sz w:val="24"/>
          <w:szCs w:val="24"/>
        </w:rPr>
        <w:t>transgénero</w:t>
      </w:r>
      <w:proofErr w:type="spellEnd"/>
      <w:r w:rsidR="00A942AF" w:rsidRPr="00A942AF">
        <w:rPr>
          <w:rFonts w:ascii="Times New Roman" w:hAnsi="Times New Roman" w:cs="Times New Roman"/>
          <w:sz w:val="24"/>
          <w:szCs w:val="24"/>
        </w:rPr>
        <w:t xml:space="preserve"> pueden obtener el reconocimiento legal de su identidad de género mediante un procedimiento rápido, accesible y transparente</w:t>
      </w:r>
      <w:r w:rsidR="00DD7734">
        <w:rPr>
          <w:rFonts w:ascii="Times New Roman" w:hAnsi="Times New Roman" w:cs="Times New Roman"/>
          <w:sz w:val="24"/>
          <w:szCs w:val="24"/>
        </w:rPr>
        <w:t>.</w:t>
      </w:r>
    </w:p>
    <w:p w:rsidR="00737B80" w:rsidRPr="00737B80" w:rsidRDefault="00DD7734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</w:t>
      </w:r>
      <w:r w:rsidRPr="00DD7734">
        <w:rPr>
          <w:rFonts w:ascii="Times New Roman" w:hAnsi="Times New Roman" w:cs="Times New Roman"/>
          <w:b/>
          <w:sz w:val="24"/>
          <w:szCs w:val="24"/>
        </w:rPr>
        <w:t>recomendamos (2)</w:t>
      </w:r>
      <w:r>
        <w:rPr>
          <w:rFonts w:ascii="Times New Roman" w:hAnsi="Times New Roman" w:cs="Times New Roman"/>
          <w:sz w:val="24"/>
          <w:szCs w:val="24"/>
        </w:rPr>
        <w:t xml:space="preserve"> que se establezca un mecanismo para monitorear y evaluar de manera independiente las acciones emprendidas en el marco del Plan Nacional de Movilización contra el odio y la discriminación anti-LGBT.</w:t>
      </w:r>
    </w:p>
    <w:p w:rsidR="00DD7734" w:rsidRDefault="00DD7734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otro lado, </w:t>
      </w:r>
      <w:r w:rsidR="00273225">
        <w:rPr>
          <w:rFonts w:ascii="Times New Roman" w:hAnsi="Times New Roman" w:cs="Times New Roman"/>
          <w:sz w:val="24"/>
          <w:szCs w:val="24"/>
        </w:rPr>
        <w:t>siendo conscientes de que</w:t>
      </w:r>
      <w:r>
        <w:rPr>
          <w:rFonts w:ascii="Times New Roman" w:hAnsi="Times New Roman" w:cs="Times New Roman"/>
          <w:sz w:val="24"/>
          <w:szCs w:val="24"/>
        </w:rPr>
        <w:t xml:space="preserve"> Francia ya dispone de un Punto Focal para la Responsabilidad de Proteger,  </w:t>
      </w:r>
      <w:r w:rsidRPr="00DD7734">
        <w:rPr>
          <w:rFonts w:ascii="Times New Roman" w:hAnsi="Times New Roman" w:cs="Times New Roman"/>
          <w:b/>
          <w:sz w:val="24"/>
          <w:szCs w:val="24"/>
        </w:rPr>
        <w:t>recomendamos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D773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que siga </w:t>
      </w:r>
      <w:r w:rsidRPr="00DD7734">
        <w:rPr>
          <w:rFonts w:ascii="Times New Roman" w:hAnsi="Times New Roman" w:cs="Times New Roman"/>
          <w:sz w:val="24"/>
          <w:szCs w:val="24"/>
        </w:rPr>
        <w:t>trabajando por incluir la R</w:t>
      </w:r>
      <w:r>
        <w:rPr>
          <w:rFonts w:ascii="Times New Roman" w:hAnsi="Times New Roman" w:cs="Times New Roman"/>
          <w:sz w:val="24"/>
          <w:szCs w:val="24"/>
        </w:rPr>
        <w:t xml:space="preserve">esponsabilidad de </w:t>
      </w:r>
      <w:r w:rsidRPr="00DD77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roteger</w:t>
      </w:r>
      <w:r w:rsidRPr="00DD7734">
        <w:rPr>
          <w:rFonts w:ascii="Times New Roman" w:hAnsi="Times New Roman" w:cs="Times New Roman"/>
          <w:sz w:val="24"/>
          <w:szCs w:val="24"/>
        </w:rPr>
        <w:t xml:space="preserve"> en reuniones del C</w:t>
      </w:r>
      <w:r>
        <w:rPr>
          <w:rFonts w:ascii="Times New Roman" w:hAnsi="Times New Roman" w:cs="Times New Roman"/>
          <w:sz w:val="24"/>
          <w:szCs w:val="24"/>
        </w:rPr>
        <w:t>onsejo de Seguridad de Naciones Unidas</w:t>
      </w:r>
      <w:r w:rsidR="00273225">
        <w:rPr>
          <w:rFonts w:ascii="Times New Roman" w:hAnsi="Times New Roman" w:cs="Times New Roman"/>
          <w:sz w:val="24"/>
          <w:szCs w:val="24"/>
        </w:rPr>
        <w:t xml:space="preserve"> de manera periódica y por</w:t>
      </w:r>
      <w:r w:rsidRPr="00DD7734">
        <w:rPr>
          <w:rFonts w:ascii="Times New Roman" w:hAnsi="Times New Roman" w:cs="Times New Roman"/>
          <w:sz w:val="24"/>
          <w:szCs w:val="24"/>
        </w:rPr>
        <w:t xml:space="preserve"> llevar al Asesor Especial para la R</w:t>
      </w:r>
      <w:r>
        <w:rPr>
          <w:rFonts w:ascii="Times New Roman" w:hAnsi="Times New Roman" w:cs="Times New Roman"/>
          <w:sz w:val="24"/>
          <w:szCs w:val="24"/>
        </w:rPr>
        <w:t xml:space="preserve">esponsabilidad </w:t>
      </w:r>
      <w:r w:rsidRPr="00DD773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D77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roteger </w:t>
      </w:r>
      <w:r w:rsidRPr="00DD7734">
        <w:rPr>
          <w:rFonts w:ascii="Times New Roman" w:hAnsi="Times New Roman" w:cs="Times New Roman"/>
          <w:sz w:val="24"/>
          <w:szCs w:val="24"/>
        </w:rPr>
        <w:t xml:space="preserve"> al C</w:t>
      </w:r>
      <w:r>
        <w:rPr>
          <w:rFonts w:ascii="Times New Roman" w:hAnsi="Times New Roman" w:cs="Times New Roman"/>
          <w:sz w:val="24"/>
          <w:szCs w:val="24"/>
        </w:rPr>
        <w:t>onsejo de Seguridad.</w:t>
      </w:r>
    </w:p>
    <w:p w:rsidR="00737B80" w:rsidRDefault="00737B80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 w:rsidRPr="00737B80">
        <w:rPr>
          <w:rFonts w:ascii="Times New Roman" w:hAnsi="Times New Roman" w:cs="Times New Roman"/>
          <w:sz w:val="24"/>
          <w:szCs w:val="24"/>
        </w:rPr>
        <w:t>Por último,</w:t>
      </w:r>
      <w:r w:rsidR="00A740C6" w:rsidRPr="00A740C6">
        <w:t xml:space="preserve"> </w:t>
      </w:r>
      <w:r w:rsidR="00A740C6" w:rsidRPr="00A740C6">
        <w:rPr>
          <w:rFonts w:ascii="Times New Roman" w:hAnsi="Times New Roman" w:cs="Times New Roman"/>
          <w:sz w:val="24"/>
          <w:szCs w:val="24"/>
        </w:rPr>
        <w:t>nos preocupan las condiciones en las que se han podido producir diversos desalojos de asentamientos informales, en los últimos años, de personas romaníes</w:t>
      </w:r>
      <w:r w:rsidR="003F2D52">
        <w:rPr>
          <w:rFonts w:ascii="Times New Roman" w:hAnsi="Times New Roman" w:cs="Times New Roman"/>
          <w:sz w:val="24"/>
          <w:szCs w:val="24"/>
        </w:rPr>
        <w:t>.</w:t>
      </w:r>
      <w:r w:rsidRPr="00737B80">
        <w:rPr>
          <w:rFonts w:ascii="Times New Roman" w:hAnsi="Times New Roman" w:cs="Times New Roman"/>
          <w:sz w:val="24"/>
          <w:szCs w:val="24"/>
        </w:rPr>
        <w:t xml:space="preserve"> </w:t>
      </w:r>
      <w:r w:rsidR="003F2D52">
        <w:rPr>
          <w:rFonts w:ascii="Times New Roman" w:hAnsi="Times New Roman" w:cs="Times New Roman"/>
          <w:sz w:val="24"/>
          <w:szCs w:val="24"/>
        </w:rPr>
        <w:t>P</w:t>
      </w:r>
      <w:r w:rsidRPr="00737B80">
        <w:rPr>
          <w:rFonts w:ascii="Times New Roman" w:hAnsi="Times New Roman" w:cs="Times New Roman"/>
          <w:sz w:val="24"/>
          <w:szCs w:val="24"/>
        </w:rPr>
        <w:t xml:space="preserve">or ello </w:t>
      </w:r>
      <w:r w:rsidRPr="003F2D52">
        <w:rPr>
          <w:rFonts w:ascii="Times New Roman" w:hAnsi="Times New Roman" w:cs="Times New Roman"/>
          <w:b/>
          <w:sz w:val="24"/>
          <w:szCs w:val="24"/>
        </w:rPr>
        <w:t>recomendamos (</w:t>
      </w:r>
      <w:r w:rsidR="00B54DD4">
        <w:rPr>
          <w:rFonts w:ascii="Times New Roman" w:hAnsi="Times New Roman" w:cs="Times New Roman"/>
          <w:b/>
          <w:sz w:val="24"/>
          <w:szCs w:val="24"/>
        </w:rPr>
        <w:t>4</w:t>
      </w:r>
      <w:r w:rsidRPr="003F2D52">
        <w:rPr>
          <w:rFonts w:ascii="Times New Roman" w:hAnsi="Times New Roman" w:cs="Times New Roman"/>
          <w:b/>
          <w:sz w:val="24"/>
          <w:szCs w:val="24"/>
        </w:rPr>
        <w:t>)</w:t>
      </w:r>
      <w:r w:rsidRPr="00737B80">
        <w:rPr>
          <w:rFonts w:ascii="Times New Roman" w:hAnsi="Times New Roman" w:cs="Times New Roman"/>
          <w:sz w:val="24"/>
          <w:szCs w:val="24"/>
        </w:rPr>
        <w:t xml:space="preserve"> proporcionar información y notificar de una manera adecuada dicho desalojo además de ofrecer opciones de realojamiento.</w:t>
      </w:r>
    </w:p>
    <w:p w:rsidR="003F2D52" w:rsidRPr="00737B80" w:rsidRDefault="003F2D52" w:rsidP="00737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gracias.</w:t>
      </w:r>
    </w:p>
    <w:p w:rsidR="003F2D52" w:rsidRDefault="003F2D52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0C6" w:rsidRDefault="00A740C6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0C6" w:rsidRDefault="00A740C6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40C6" w:rsidRDefault="00A740C6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D52" w:rsidRPr="003F2D52" w:rsidRDefault="003F2D52" w:rsidP="00737B80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3F2D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Preguntas</w:t>
      </w:r>
      <w:proofErr w:type="spellEnd"/>
    </w:p>
    <w:p w:rsidR="00737B80" w:rsidRDefault="00737B80" w:rsidP="00737B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973" w:rsidRDefault="00533973" w:rsidP="00533973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Is the French Government considering repealing article 5 of the French electoral code, which allows the guardianship judge to deprive of voting rights to people </w:t>
      </w:r>
      <w:r w:rsidRPr="00533973">
        <w:rPr>
          <w:rFonts w:ascii="Times New Roman" w:hAnsi="Times New Roman"/>
          <w:sz w:val="24"/>
          <w:szCs w:val="24"/>
          <w:lang w:val="en-US"/>
        </w:rPr>
        <w:t>persons under guardianship</w:t>
      </w:r>
      <w:r>
        <w:rPr>
          <w:rFonts w:ascii="Times New Roman" w:hAnsi="Times New Roman"/>
          <w:sz w:val="24"/>
          <w:szCs w:val="24"/>
          <w:lang w:val="en-US"/>
        </w:rPr>
        <w:t>?</w:t>
      </w:r>
    </w:p>
    <w:p w:rsidR="003945A7" w:rsidRPr="003945A7" w:rsidRDefault="003945A7" w:rsidP="003945A7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945A7" w:rsidRPr="003945A7" w:rsidRDefault="003945A7" w:rsidP="003945A7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3945A7">
        <w:rPr>
          <w:rFonts w:ascii="Times New Roman" w:hAnsi="Times New Roman"/>
          <w:sz w:val="24"/>
          <w:szCs w:val="24"/>
          <w:lang w:val="es-ES"/>
        </w:rPr>
        <w:t xml:space="preserve">La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Loi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du 26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janvier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2016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qui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encadre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la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traçabilité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des mesures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d’isolement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et de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contention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prévoit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la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réduction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de ces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pratiques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dans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les 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établissements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santé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mentale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en France.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Nous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aimerions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savoir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quels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sont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les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mécanismes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prévus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pour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un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suivi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national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3945A7">
        <w:rPr>
          <w:rFonts w:ascii="Times New Roman" w:hAnsi="Times New Roman"/>
          <w:sz w:val="24"/>
          <w:szCs w:val="24"/>
          <w:lang w:val="es-ES"/>
        </w:rPr>
        <w:t>l’accomplissement</w:t>
      </w:r>
      <w:proofErr w:type="spellEnd"/>
      <w:r w:rsidRPr="003945A7">
        <w:rPr>
          <w:rFonts w:ascii="Times New Roman" w:hAnsi="Times New Roman"/>
          <w:sz w:val="24"/>
          <w:szCs w:val="24"/>
          <w:lang w:val="es-ES"/>
        </w:rPr>
        <w:t xml:space="preserve"> de ces mesures. </w:t>
      </w:r>
    </w:p>
    <w:p w:rsidR="00782320" w:rsidRPr="003945A7" w:rsidRDefault="00782320" w:rsidP="00782320">
      <w:pPr>
        <w:pStyle w:val="Prrafodelist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533973" w:rsidRDefault="00782320" w:rsidP="00782320">
      <w:pPr>
        <w:pStyle w:val="Prrafodelist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Regarding the challenges and difficulties faced by migrants, asylum-seekers and refugees, h</w:t>
      </w:r>
      <w:r w:rsidR="00533973">
        <w:rPr>
          <w:rFonts w:ascii="Times New Roman" w:hAnsi="Times New Roman"/>
          <w:sz w:val="24"/>
          <w:szCs w:val="24"/>
          <w:lang w:val="en-US"/>
        </w:rPr>
        <w:t xml:space="preserve">ow is France dealing </w:t>
      </w:r>
      <w:r>
        <w:rPr>
          <w:rFonts w:ascii="Times New Roman" w:hAnsi="Times New Roman"/>
          <w:sz w:val="24"/>
          <w:szCs w:val="24"/>
          <w:lang w:val="en-US"/>
        </w:rPr>
        <w:t>with the high number of unaccompanied foreign minors in order to guarantee them proper protection and alternatives to detainment?</w:t>
      </w:r>
    </w:p>
    <w:p w:rsidR="00782320" w:rsidRDefault="00782320" w:rsidP="00782320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82320" w:rsidRPr="00782320" w:rsidRDefault="00782320" w:rsidP="00782320">
      <w:pPr>
        <w:pStyle w:val="Prrafodelista"/>
        <w:rPr>
          <w:rFonts w:ascii="Times New Roman" w:hAnsi="Times New Roman"/>
          <w:sz w:val="24"/>
          <w:szCs w:val="24"/>
          <w:lang w:val="en-US"/>
        </w:rPr>
      </w:pPr>
    </w:p>
    <w:p w:rsidR="00737B80" w:rsidRPr="00737B80" w:rsidRDefault="00737B80" w:rsidP="001F61E2">
      <w:pPr>
        <w:pStyle w:val="Prrafodelista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37B80" w:rsidRPr="00737B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97" w:rsidRDefault="002B2397" w:rsidP="008E4C4E">
      <w:pPr>
        <w:spacing w:after="0" w:line="240" w:lineRule="auto"/>
      </w:pPr>
      <w:r>
        <w:separator/>
      </w:r>
    </w:p>
  </w:endnote>
  <w:endnote w:type="continuationSeparator" w:id="0">
    <w:p w:rsidR="002B2397" w:rsidRDefault="002B2397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99" w:rsidRDefault="00FB2B99">
    <w:pPr>
      <w:pStyle w:val="Piedepgina"/>
    </w:pPr>
  </w:p>
  <w:p w:rsidR="00FB2B99" w:rsidRDefault="00FB2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97" w:rsidRDefault="002B2397" w:rsidP="008E4C4E">
      <w:pPr>
        <w:spacing w:after="0" w:line="240" w:lineRule="auto"/>
      </w:pPr>
      <w:r>
        <w:separator/>
      </w:r>
    </w:p>
  </w:footnote>
  <w:footnote w:type="continuationSeparator" w:id="0">
    <w:p w:rsidR="002B2397" w:rsidRDefault="002B2397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 w:rsidR="00C76551">
      <w:t>IX</w:t>
    </w:r>
    <w:r>
      <w:t xml:space="preserve"> Sesión</w:t>
    </w:r>
  </w:p>
  <w:p w:rsidR="008E4C4E" w:rsidRDefault="002723D7">
    <w:pPr>
      <w:pStyle w:val="Encabezado"/>
    </w:pPr>
    <w:r>
      <w:tab/>
    </w:r>
    <w:r>
      <w:tab/>
    </w:r>
    <w:r w:rsidR="00C76551">
      <w:t>Enero</w:t>
    </w:r>
    <w:r w:rsidR="008E4C4E">
      <w:t xml:space="preserve"> 201</w:t>
    </w:r>
    <w:r w:rsidR="00C76551">
      <w:t>8</w:t>
    </w:r>
  </w:p>
  <w:p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84D"/>
    <w:multiLevelType w:val="hybridMultilevel"/>
    <w:tmpl w:val="5C405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15F29"/>
    <w:rsid w:val="00020142"/>
    <w:rsid w:val="00022168"/>
    <w:rsid w:val="00023D71"/>
    <w:rsid w:val="00037D5A"/>
    <w:rsid w:val="00037E2B"/>
    <w:rsid w:val="00042655"/>
    <w:rsid w:val="000464F9"/>
    <w:rsid w:val="0004693A"/>
    <w:rsid w:val="0004765C"/>
    <w:rsid w:val="0005337C"/>
    <w:rsid w:val="00054A4B"/>
    <w:rsid w:val="00054FA8"/>
    <w:rsid w:val="0007286F"/>
    <w:rsid w:val="00073DA5"/>
    <w:rsid w:val="00075E14"/>
    <w:rsid w:val="000844F0"/>
    <w:rsid w:val="000874C8"/>
    <w:rsid w:val="000A4A68"/>
    <w:rsid w:val="000A590D"/>
    <w:rsid w:val="000C55FA"/>
    <w:rsid w:val="000C79B2"/>
    <w:rsid w:val="000D286A"/>
    <w:rsid w:val="00105799"/>
    <w:rsid w:val="00112650"/>
    <w:rsid w:val="0011563D"/>
    <w:rsid w:val="0013340C"/>
    <w:rsid w:val="001407F7"/>
    <w:rsid w:val="00143222"/>
    <w:rsid w:val="001454B8"/>
    <w:rsid w:val="0015616D"/>
    <w:rsid w:val="00163331"/>
    <w:rsid w:val="001736F9"/>
    <w:rsid w:val="001743AB"/>
    <w:rsid w:val="0017684A"/>
    <w:rsid w:val="001A37B8"/>
    <w:rsid w:val="001B7F8B"/>
    <w:rsid w:val="001C3469"/>
    <w:rsid w:val="001E4504"/>
    <w:rsid w:val="001E6C80"/>
    <w:rsid w:val="001F189D"/>
    <w:rsid w:val="001F31E2"/>
    <w:rsid w:val="001F61E2"/>
    <w:rsid w:val="001F7532"/>
    <w:rsid w:val="00210767"/>
    <w:rsid w:val="0021251B"/>
    <w:rsid w:val="0021378A"/>
    <w:rsid w:val="00216425"/>
    <w:rsid w:val="00221FEA"/>
    <w:rsid w:val="002310C8"/>
    <w:rsid w:val="00231849"/>
    <w:rsid w:val="002335AD"/>
    <w:rsid w:val="002464A5"/>
    <w:rsid w:val="0025433F"/>
    <w:rsid w:val="00261B3B"/>
    <w:rsid w:val="00265E82"/>
    <w:rsid w:val="002723D7"/>
    <w:rsid w:val="00273225"/>
    <w:rsid w:val="00287721"/>
    <w:rsid w:val="002A4CE6"/>
    <w:rsid w:val="002B2397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32B2B"/>
    <w:rsid w:val="0034164A"/>
    <w:rsid w:val="00341B2C"/>
    <w:rsid w:val="003532C4"/>
    <w:rsid w:val="0035781D"/>
    <w:rsid w:val="00367A25"/>
    <w:rsid w:val="00376140"/>
    <w:rsid w:val="00385E8B"/>
    <w:rsid w:val="003945A7"/>
    <w:rsid w:val="003A0F97"/>
    <w:rsid w:val="003A5CEA"/>
    <w:rsid w:val="003A6E6C"/>
    <w:rsid w:val="003A6F44"/>
    <w:rsid w:val="003B0EE6"/>
    <w:rsid w:val="003B44BC"/>
    <w:rsid w:val="003C3ACC"/>
    <w:rsid w:val="003D459E"/>
    <w:rsid w:val="003E27F2"/>
    <w:rsid w:val="003E4611"/>
    <w:rsid w:val="003F1EF0"/>
    <w:rsid w:val="003F2D52"/>
    <w:rsid w:val="0040345E"/>
    <w:rsid w:val="004071FE"/>
    <w:rsid w:val="00410837"/>
    <w:rsid w:val="00420176"/>
    <w:rsid w:val="00425580"/>
    <w:rsid w:val="00441560"/>
    <w:rsid w:val="00442DA7"/>
    <w:rsid w:val="00443B21"/>
    <w:rsid w:val="0044692A"/>
    <w:rsid w:val="00453AEE"/>
    <w:rsid w:val="00460C36"/>
    <w:rsid w:val="00463DE1"/>
    <w:rsid w:val="00472049"/>
    <w:rsid w:val="00480DAF"/>
    <w:rsid w:val="00483C95"/>
    <w:rsid w:val="00487661"/>
    <w:rsid w:val="004905DD"/>
    <w:rsid w:val="004A19BA"/>
    <w:rsid w:val="004A1AB5"/>
    <w:rsid w:val="004C0A64"/>
    <w:rsid w:val="004C52E7"/>
    <w:rsid w:val="004C67B0"/>
    <w:rsid w:val="004C7BF8"/>
    <w:rsid w:val="004E5C22"/>
    <w:rsid w:val="004E5D95"/>
    <w:rsid w:val="004F4C4E"/>
    <w:rsid w:val="00500678"/>
    <w:rsid w:val="00500D2D"/>
    <w:rsid w:val="0052042D"/>
    <w:rsid w:val="00522BBC"/>
    <w:rsid w:val="00533973"/>
    <w:rsid w:val="00536BD6"/>
    <w:rsid w:val="00541105"/>
    <w:rsid w:val="005417FC"/>
    <w:rsid w:val="00541EF6"/>
    <w:rsid w:val="00543EAB"/>
    <w:rsid w:val="00544063"/>
    <w:rsid w:val="00545C50"/>
    <w:rsid w:val="005477D0"/>
    <w:rsid w:val="0055390C"/>
    <w:rsid w:val="005559E7"/>
    <w:rsid w:val="00565BC2"/>
    <w:rsid w:val="00574A08"/>
    <w:rsid w:val="0058128F"/>
    <w:rsid w:val="00593AE8"/>
    <w:rsid w:val="005A21AA"/>
    <w:rsid w:val="005A7B8E"/>
    <w:rsid w:val="005B029D"/>
    <w:rsid w:val="005B5D57"/>
    <w:rsid w:val="005B6C7D"/>
    <w:rsid w:val="005C57FC"/>
    <w:rsid w:val="005D777E"/>
    <w:rsid w:val="005F0D23"/>
    <w:rsid w:val="005F6667"/>
    <w:rsid w:val="00604D92"/>
    <w:rsid w:val="00621116"/>
    <w:rsid w:val="0063737D"/>
    <w:rsid w:val="0064722B"/>
    <w:rsid w:val="0065525E"/>
    <w:rsid w:val="00666A5A"/>
    <w:rsid w:val="00667FD1"/>
    <w:rsid w:val="0067447D"/>
    <w:rsid w:val="00685836"/>
    <w:rsid w:val="006938B5"/>
    <w:rsid w:val="006A5FD6"/>
    <w:rsid w:val="006B280C"/>
    <w:rsid w:val="006B747C"/>
    <w:rsid w:val="006C1279"/>
    <w:rsid w:val="006C1DD8"/>
    <w:rsid w:val="006C38DA"/>
    <w:rsid w:val="006D7FB6"/>
    <w:rsid w:val="0071264A"/>
    <w:rsid w:val="007129CC"/>
    <w:rsid w:val="007139F4"/>
    <w:rsid w:val="0071583D"/>
    <w:rsid w:val="0073027F"/>
    <w:rsid w:val="00731726"/>
    <w:rsid w:val="00732F82"/>
    <w:rsid w:val="00737B80"/>
    <w:rsid w:val="00743FA1"/>
    <w:rsid w:val="00750B5E"/>
    <w:rsid w:val="00780460"/>
    <w:rsid w:val="00782320"/>
    <w:rsid w:val="00790B64"/>
    <w:rsid w:val="007A73F0"/>
    <w:rsid w:val="007B1311"/>
    <w:rsid w:val="007B1C83"/>
    <w:rsid w:val="007B375F"/>
    <w:rsid w:val="007C06CA"/>
    <w:rsid w:val="007C4BAA"/>
    <w:rsid w:val="007D11A3"/>
    <w:rsid w:val="007D5F1B"/>
    <w:rsid w:val="007F0578"/>
    <w:rsid w:val="007F5742"/>
    <w:rsid w:val="008012B3"/>
    <w:rsid w:val="00805FF4"/>
    <w:rsid w:val="00822DFA"/>
    <w:rsid w:val="00825EEF"/>
    <w:rsid w:val="00826B97"/>
    <w:rsid w:val="00852DB8"/>
    <w:rsid w:val="00866C93"/>
    <w:rsid w:val="008852BB"/>
    <w:rsid w:val="008A2FA8"/>
    <w:rsid w:val="008C58A7"/>
    <w:rsid w:val="008D33DA"/>
    <w:rsid w:val="008D4CC0"/>
    <w:rsid w:val="008E3E6D"/>
    <w:rsid w:val="008E4491"/>
    <w:rsid w:val="008E4C4E"/>
    <w:rsid w:val="008F249C"/>
    <w:rsid w:val="00902CCD"/>
    <w:rsid w:val="00922EC3"/>
    <w:rsid w:val="00924B14"/>
    <w:rsid w:val="00927633"/>
    <w:rsid w:val="009305E4"/>
    <w:rsid w:val="00951BB3"/>
    <w:rsid w:val="00966511"/>
    <w:rsid w:val="009736FA"/>
    <w:rsid w:val="00975A53"/>
    <w:rsid w:val="009909F4"/>
    <w:rsid w:val="00994010"/>
    <w:rsid w:val="009A1384"/>
    <w:rsid w:val="009A3F11"/>
    <w:rsid w:val="009A55E2"/>
    <w:rsid w:val="009B7636"/>
    <w:rsid w:val="009D53D0"/>
    <w:rsid w:val="009D681A"/>
    <w:rsid w:val="009F3821"/>
    <w:rsid w:val="009F634A"/>
    <w:rsid w:val="00A27966"/>
    <w:rsid w:val="00A33BFB"/>
    <w:rsid w:val="00A4103A"/>
    <w:rsid w:val="00A43BEC"/>
    <w:rsid w:val="00A442B4"/>
    <w:rsid w:val="00A53D2D"/>
    <w:rsid w:val="00A63C59"/>
    <w:rsid w:val="00A739E2"/>
    <w:rsid w:val="00A740C6"/>
    <w:rsid w:val="00A90976"/>
    <w:rsid w:val="00A942AF"/>
    <w:rsid w:val="00AA4D0F"/>
    <w:rsid w:val="00AB13FB"/>
    <w:rsid w:val="00AB262D"/>
    <w:rsid w:val="00AB5FF5"/>
    <w:rsid w:val="00AC1AAC"/>
    <w:rsid w:val="00AD1315"/>
    <w:rsid w:val="00AD1916"/>
    <w:rsid w:val="00AE08FA"/>
    <w:rsid w:val="00AF48CC"/>
    <w:rsid w:val="00B22BD8"/>
    <w:rsid w:val="00B54DD4"/>
    <w:rsid w:val="00B54E22"/>
    <w:rsid w:val="00B61BB3"/>
    <w:rsid w:val="00B6713C"/>
    <w:rsid w:val="00B67D1C"/>
    <w:rsid w:val="00BA2237"/>
    <w:rsid w:val="00BA6060"/>
    <w:rsid w:val="00BB2A3E"/>
    <w:rsid w:val="00BC24E7"/>
    <w:rsid w:val="00BC4B38"/>
    <w:rsid w:val="00BD0D7B"/>
    <w:rsid w:val="00BF0F8C"/>
    <w:rsid w:val="00BF264D"/>
    <w:rsid w:val="00C02A89"/>
    <w:rsid w:val="00C05982"/>
    <w:rsid w:val="00C25EDF"/>
    <w:rsid w:val="00C34179"/>
    <w:rsid w:val="00C368CF"/>
    <w:rsid w:val="00C42F45"/>
    <w:rsid w:val="00C502F1"/>
    <w:rsid w:val="00C54911"/>
    <w:rsid w:val="00C56095"/>
    <w:rsid w:val="00C66034"/>
    <w:rsid w:val="00C71ECF"/>
    <w:rsid w:val="00C76551"/>
    <w:rsid w:val="00C773B4"/>
    <w:rsid w:val="00C81228"/>
    <w:rsid w:val="00C81CBF"/>
    <w:rsid w:val="00C86BF6"/>
    <w:rsid w:val="00CB0744"/>
    <w:rsid w:val="00CC3FC5"/>
    <w:rsid w:val="00CC5AF7"/>
    <w:rsid w:val="00CC5F07"/>
    <w:rsid w:val="00CD3E4E"/>
    <w:rsid w:val="00CE07AC"/>
    <w:rsid w:val="00CE39DE"/>
    <w:rsid w:val="00CF5A96"/>
    <w:rsid w:val="00CF6759"/>
    <w:rsid w:val="00D063B1"/>
    <w:rsid w:val="00D14A03"/>
    <w:rsid w:val="00D2458D"/>
    <w:rsid w:val="00D2533A"/>
    <w:rsid w:val="00D324B4"/>
    <w:rsid w:val="00D43502"/>
    <w:rsid w:val="00D4476D"/>
    <w:rsid w:val="00D5178E"/>
    <w:rsid w:val="00D5650A"/>
    <w:rsid w:val="00D770DB"/>
    <w:rsid w:val="00D926B8"/>
    <w:rsid w:val="00DA613C"/>
    <w:rsid w:val="00DA72AD"/>
    <w:rsid w:val="00DB1F99"/>
    <w:rsid w:val="00DB765C"/>
    <w:rsid w:val="00DC1710"/>
    <w:rsid w:val="00DC59AF"/>
    <w:rsid w:val="00DD7734"/>
    <w:rsid w:val="00DE534B"/>
    <w:rsid w:val="00E10567"/>
    <w:rsid w:val="00E10A9C"/>
    <w:rsid w:val="00E116DA"/>
    <w:rsid w:val="00E14C01"/>
    <w:rsid w:val="00E43EE1"/>
    <w:rsid w:val="00E6710B"/>
    <w:rsid w:val="00E672E4"/>
    <w:rsid w:val="00E74F45"/>
    <w:rsid w:val="00E772D8"/>
    <w:rsid w:val="00E8462C"/>
    <w:rsid w:val="00E86997"/>
    <w:rsid w:val="00E9271D"/>
    <w:rsid w:val="00E95006"/>
    <w:rsid w:val="00E95F22"/>
    <w:rsid w:val="00E97D24"/>
    <w:rsid w:val="00EA393F"/>
    <w:rsid w:val="00EB2FE6"/>
    <w:rsid w:val="00EB310F"/>
    <w:rsid w:val="00EB7155"/>
    <w:rsid w:val="00EB7FC8"/>
    <w:rsid w:val="00EC5CCE"/>
    <w:rsid w:val="00EC78CB"/>
    <w:rsid w:val="00EE082A"/>
    <w:rsid w:val="00EF4F14"/>
    <w:rsid w:val="00EF7C30"/>
    <w:rsid w:val="00F01879"/>
    <w:rsid w:val="00F04679"/>
    <w:rsid w:val="00F15DFA"/>
    <w:rsid w:val="00F27A00"/>
    <w:rsid w:val="00F37BB6"/>
    <w:rsid w:val="00F5153C"/>
    <w:rsid w:val="00F62746"/>
    <w:rsid w:val="00F6514A"/>
    <w:rsid w:val="00F7278B"/>
    <w:rsid w:val="00F81302"/>
    <w:rsid w:val="00F866CB"/>
    <w:rsid w:val="00F91337"/>
    <w:rsid w:val="00FA266D"/>
    <w:rsid w:val="00FA3A65"/>
    <w:rsid w:val="00FA41D0"/>
    <w:rsid w:val="00FB2B99"/>
    <w:rsid w:val="00FC296F"/>
    <w:rsid w:val="00FE2B11"/>
    <w:rsid w:val="00FE6C2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8651A6-0C2E-4AB7-925A-A04ED74BCA29}"/>
</file>

<file path=customXml/itemProps2.xml><?xml version="1.0" encoding="utf-8"?>
<ds:datastoreItem xmlns:ds="http://schemas.openxmlformats.org/officeDocument/2006/customXml" ds:itemID="{B4182A1C-97FE-4181-8599-7DC2BAAB416C}"/>
</file>

<file path=customXml/itemProps3.xml><?xml version="1.0" encoding="utf-8"?>
<ds:datastoreItem xmlns:ds="http://schemas.openxmlformats.org/officeDocument/2006/customXml" ds:itemID="{F9C73C4C-276F-4D2F-9908-61A2738F6D67}"/>
</file>

<file path=customXml/itemProps4.xml><?xml version="1.0" encoding="utf-8"?>
<ds:datastoreItem xmlns:ds="http://schemas.openxmlformats.org/officeDocument/2006/customXml" ds:itemID="{43941103-D215-4AC5-95EB-7E3C1F628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García, Víctor</dc:creator>
  <cp:lastModifiedBy>Méndez Díaz, Marta</cp:lastModifiedBy>
  <cp:revision>2</cp:revision>
  <cp:lastPrinted>2017-12-19T12:10:00Z</cp:lastPrinted>
  <dcterms:created xsi:type="dcterms:W3CDTF">2018-01-11T15:19:00Z</dcterms:created>
  <dcterms:modified xsi:type="dcterms:W3CDTF">2018-01-11T15:19:00Z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