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C9" w:rsidRPr="00EE03C9" w:rsidRDefault="00EE03C9" w:rsidP="00144D85">
      <w:pPr>
        <w:overflowPunct/>
        <w:autoSpaceDE/>
        <w:autoSpaceDN/>
        <w:adjustRightInd/>
        <w:spacing w:line="259" w:lineRule="auto"/>
        <w:ind w:left="567" w:right="991"/>
        <w:jc w:val="center"/>
        <w:rPr>
          <w:rFonts w:asciiTheme="minorHAnsi" w:eastAsiaTheme="minorHAnsi" w:hAnsiTheme="minorHAnsi" w:cstheme="minorBidi"/>
          <w:b/>
          <w:noProof w:val="0"/>
          <w:u w:val="single"/>
          <w:lang w:val="fr-CH"/>
        </w:rPr>
      </w:pPr>
    </w:p>
    <w:p w:rsidR="00873F93" w:rsidRPr="00873F93" w:rsidRDefault="00873F93" w:rsidP="00873F93">
      <w:pPr>
        <w:overflowPunct/>
        <w:autoSpaceDE/>
        <w:autoSpaceDN/>
        <w:adjustRightInd/>
        <w:spacing w:line="259" w:lineRule="auto"/>
        <w:jc w:val="center"/>
        <w:rPr>
          <w:rFonts w:eastAsiaTheme="minorHAnsi"/>
          <w:noProof w:val="0"/>
          <w:sz w:val="28"/>
          <w:szCs w:val="28"/>
          <w:lang w:val="fr-CH"/>
        </w:rPr>
      </w:pPr>
      <w:r w:rsidRPr="00873F93">
        <w:rPr>
          <w:rFonts w:eastAsiaTheme="minorHAnsi"/>
          <w:b/>
          <w:noProof w:val="0"/>
          <w:sz w:val="32"/>
          <w:szCs w:val="32"/>
          <w:lang w:val="fr-CH"/>
        </w:rPr>
        <w:t>DECLARATION DU TCHAD A L’OCCASION DE L’EXAMEN PERIODIQUE UNIVERSEL DES EMIRATS</w:t>
      </w:r>
      <w:r w:rsidRPr="00873F93">
        <w:rPr>
          <w:rFonts w:eastAsiaTheme="minorHAnsi"/>
          <w:noProof w:val="0"/>
          <w:sz w:val="28"/>
          <w:szCs w:val="28"/>
          <w:lang w:val="fr-CH"/>
        </w:rPr>
        <w:t xml:space="preserve"> </w:t>
      </w:r>
      <w:r w:rsidRPr="00873F93">
        <w:rPr>
          <w:rFonts w:eastAsiaTheme="minorHAnsi"/>
          <w:b/>
          <w:noProof w:val="0"/>
          <w:sz w:val="32"/>
          <w:szCs w:val="32"/>
          <w:lang w:val="fr-CH"/>
        </w:rPr>
        <w:t>ARABES UNIS</w:t>
      </w:r>
    </w:p>
    <w:p w:rsidR="00873F93" w:rsidRPr="00873F93" w:rsidRDefault="00873F93" w:rsidP="00873F93">
      <w:pPr>
        <w:overflowPunct/>
        <w:autoSpaceDE/>
        <w:autoSpaceDN/>
        <w:adjustRightInd/>
        <w:spacing w:line="259" w:lineRule="auto"/>
        <w:jc w:val="center"/>
        <w:rPr>
          <w:rFonts w:eastAsiaTheme="minorHAnsi"/>
          <w:b/>
          <w:noProof w:val="0"/>
          <w:sz w:val="32"/>
          <w:szCs w:val="32"/>
          <w:lang w:val="fr-CH"/>
        </w:rPr>
      </w:pPr>
      <w:r w:rsidRPr="00873F93">
        <w:rPr>
          <w:rFonts w:eastAsiaTheme="minorHAnsi"/>
          <w:b/>
          <w:noProof w:val="0"/>
          <w:sz w:val="32"/>
          <w:szCs w:val="32"/>
          <w:lang w:val="fr-CH"/>
        </w:rPr>
        <w:t>Genève, le 22 janvier 2018</w:t>
      </w:r>
    </w:p>
    <w:p w:rsidR="00873F93" w:rsidRPr="00873F93" w:rsidRDefault="00873F93" w:rsidP="00873F93">
      <w:pPr>
        <w:overflowPunct/>
        <w:autoSpaceDE/>
        <w:autoSpaceDN/>
        <w:adjustRightInd/>
        <w:spacing w:line="259" w:lineRule="auto"/>
        <w:jc w:val="both"/>
        <w:rPr>
          <w:rFonts w:eastAsiaTheme="minorHAnsi"/>
          <w:b/>
          <w:noProof w:val="0"/>
          <w:sz w:val="28"/>
          <w:szCs w:val="28"/>
          <w:lang w:val="fr-CH"/>
        </w:rPr>
      </w:pPr>
    </w:p>
    <w:p w:rsidR="00873F93" w:rsidRPr="00873F93" w:rsidRDefault="00873F93" w:rsidP="00873F93">
      <w:pPr>
        <w:overflowPunct/>
        <w:autoSpaceDE/>
        <w:autoSpaceDN/>
        <w:adjustRightInd/>
        <w:spacing w:line="259" w:lineRule="auto"/>
        <w:jc w:val="both"/>
        <w:rPr>
          <w:rFonts w:eastAsiaTheme="minorHAnsi"/>
          <w:b/>
          <w:noProof w:val="0"/>
          <w:sz w:val="28"/>
          <w:szCs w:val="28"/>
          <w:lang w:val="fr-CH"/>
        </w:rPr>
      </w:pP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r w:rsidRPr="00873F93">
        <w:rPr>
          <w:rFonts w:eastAsiaTheme="minorHAnsi"/>
          <w:noProof w:val="0"/>
          <w:sz w:val="28"/>
          <w:szCs w:val="28"/>
          <w:lang w:val="fr-CH"/>
        </w:rPr>
        <w:t>Monsieur le Président,</w:t>
      </w: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r w:rsidRPr="00873F93">
        <w:rPr>
          <w:rFonts w:eastAsiaTheme="minorHAnsi"/>
          <w:noProof w:val="0"/>
          <w:sz w:val="28"/>
          <w:szCs w:val="28"/>
          <w:lang w:val="fr-CH"/>
        </w:rPr>
        <w:t>La délégation tchadienne souhaite la bienvenue à la délégation des Emirats Arabe Unis  et la félicite pour la présentation de son rapport national conformément au paragraphe 5 de l’annexe à la résolution 16/21 du Conseil des droits de l’homme.</w:t>
      </w: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r w:rsidRPr="00873F93">
        <w:rPr>
          <w:rFonts w:eastAsiaTheme="minorHAnsi"/>
          <w:noProof w:val="0"/>
          <w:sz w:val="28"/>
          <w:szCs w:val="28"/>
          <w:lang w:val="fr-CH"/>
        </w:rPr>
        <w:t xml:space="preserve">Nous saluons la clarté du rapport qui a fait ressortir les nombreuses initiatives et </w:t>
      </w:r>
      <w:bookmarkStart w:id="0" w:name="_GoBack"/>
      <w:bookmarkEnd w:id="0"/>
      <w:r w:rsidRPr="00873F93">
        <w:rPr>
          <w:rFonts w:eastAsiaTheme="minorHAnsi"/>
          <w:noProof w:val="0"/>
          <w:sz w:val="28"/>
          <w:szCs w:val="28"/>
          <w:lang w:val="fr-CH"/>
        </w:rPr>
        <w:t>mesures prises par le Gouvernement des Emirats Arabe Unis pour promouvoir et protéger les droits humains.</w:t>
      </w: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r w:rsidRPr="00873F93">
        <w:rPr>
          <w:rFonts w:eastAsiaTheme="minorHAnsi"/>
          <w:noProof w:val="0"/>
          <w:sz w:val="28"/>
          <w:szCs w:val="28"/>
          <w:lang w:val="fr-CH"/>
        </w:rPr>
        <w:t xml:space="preserve">Le Tchad félicite les Emirats Arabes Unis pour la création de plusieurs mécanismes nationaux de renforcement et de protection des droits de l’homme et la mise en place des politiques et stratégies nationales tels que le Conseil des Emirats pour la parité entre les sexes, le Conseil supérieur de la mère et de l’enfant.  </w:t>
      </w: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r w:rsidRPr="00873F93">
        <w:rPr>
          <w:rFonts w:eastAsiaTheme="minorHAnsi"/>
          <w:noProof w:val="0"/>
          <w:sz w:val="28"/>
          <w:szCs w:val="28"/>
          <w:lang w:val="fr-CH"/>
        </w:rPr>
        <w:t xml:space="preserve">La délégation du Tchad encourage les Emirats Arabe Unis à renforcer la coopération entre les institutions gouvernementales et les organisations de la société civile dans divers domaines des droits de l’homme. </w:t>
      </w: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r w:rsidRPr="00873F93">
        <w:rPr>
          <w:rFonts w:eastAsiaTheme="minorHAnsi"/>
          <w:noProof w:val="0"/>
          <w:sz w:val="28"/>
          <w:szCs w:val="28"/>
          <w:lang w:val="fr-CH"/>
        </w:rPr>
        <w:t>Le Tchad recommande aux Emirats Arabes Unis de soutenir les organisations et institutions de la société civile en vue de leur permettre de jouer pleinement leur rôle dans la promotion et la protection des droits de l’homme.</w:t>
      </w: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r w:rsidRPr="00873F93">
        <w:rPr>
          <w:rFonts w:eastAsiaTheme="minorHAnsi"/>
          <w:noProof w:val="0"/>
          <w:sz w:val="28"/>
          <w:szCs w:val="28"/>
          <w:lang w:val="fr-CH"/>
        </w:rPr>
        <w:t>Nous souhaitons plein succès à la délégation des Emirats Arabes Unis pour son examen.</w:t>
      </w: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p>
    <w:p w:rsidR="00873F93" w:rsidRPr="00873F93" w:rsidRDefault="00873F93" w:rsidP="00873F93">
      <w:pPr>
        <w:overflowPunct/>
        <w:autoSpaceDE/>
        <w:autoSpaceDN/>
        <w:adjustRightInd/>
        <w:spacing w:line="259" w:lineRule="auto"/>
        <w:ind w:left="567" w:right="991"/>
        <w:jc w:val="both"/>
        <w:rPr>
          <w:rFonts w:eastAsiaTheme="minorHAnsi"/>
          <w:noProof w:val="0"/>
          <w:sz w:val="28"/>
          <w:szCs w:val="28"/>
          <w:lang w:val="fr-CH"/>
        </w:rPr>
      </w:pPr>
      <w:r w:rsidRPr="00873F93">
        <w:rPr>
          <w:rFonts w:eastAsiaTheme="minorHAnsi"/>
          <w:noProof w:val="0"/>
          <w:sz w:val="28"/>
          <w:szCs w:val="28"/>
          <w:lang w:val="fr-CH"/>
        </w:rPr>
        <w:t>Je vous remercie.</w:t>
      </w:r>
    </w:p>
    <w:p w:rsidR="002A0307" w:rsidRPr="00A37A2E" w:rsidRDefault="002A0307" w:rsidP="00873F93">
      <w:pPr>
        <w:overflowPunct/>
        <w:autoSpaceDE/>
        <w:autoSpaceDN/>
        <w:adjustRightInd/>
        <w:spacing w:line="259" w:lineRule="auto"/>
        <w:ind w:left="567" w:right="991"/>
        <w:jc w:val="center"/>
        <w:rPr>
          <w:rFonts w:eastAsiaTheme="minorHAnsi"/>
        </w:rPr>
      </w:pPr>
    </w:p>
    <w:sectPr w:rsidR="002A0307" w:rsidRPr="00A37A2E" w:rsidSect="00501044">
      <w:headerReference w:type="default" r:id="rId6"/>
      <w:footerReference w:type="even" r:id="rId7"/>
      <w:footerReference w:type="default" r:id="rId8"/>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0D" w:rsidRDefault="00613A0D" w:rsidP="0000663D">
      <w:r>
        <w:separator/>
      </w:r>
    </w:p>
  </w:endnote>
  <w:endnote w:type="continuationSeparator" w:id="0">
    <w:p w:rsidR="00613A0D" w:rsidRDefault="00613A0D"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7270"/>
      <w:docPartObj>
        <w:docPartGallery w:val="Page Numbers (Bottom of Page)"/>
        <w:docPartUnique/>
      </w:docPartObj>
    </w:sdtPr>
    <w:sdtEndPr/>
    <w:sdtContent>
      <w:p w:rsidR="00A37A2E" w:rsidRDefault="00A37A2E">
        <w:pPr>
          <w:pStyle w:val="Pieddepage"/>
          <w:jc w:val="right"/>
        </w:pPr>
        <w:r>
          <w:fldChar w:fldCharType="begin"/>
        </w:r>
        <w:r>
          <w:instrText>PAGE   \* MERGEFORMAT</w:instrText>
        </w:r>
        <w:r>
          <w:fldChar w:fldCharType="separate"/>
        </w:r>
        <w:r w:rsidR="00144D85" w:rsidRPr="00144D85">
          <w:rPr>
            <w:lang w:val="fr-FR"/>
          </w:rPr>
          <w:t>2</w:t>
        </w:r>
        <w:r>
          <w:fldChar w:fldCharType="end"/>
        </w:r>
      </w:p>
    </w:sdtContent>
  </w:sdt>
  <w:p w:rsidR="00A37A2E" w:rsidRDefault="00A37A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mission.tchad@bluewin.ch</w:t>
    </w:r>
  </w:p>
  <w:p w:rsidR="00751E01" w:rsidRDefault="00751E01">
    <w:pPr>
      <w:pStyle w:val="Pieddepage"/>
    </w:pPr>
    <w:r>
      <w:rPr>
        <w:lang w:val="fr-CH" w:eastAsia="fr-CH"/>
      </w:rPr>
      <mc:AlternateContent>
        <mc:Choice Requires="wps">
          <w:drawing>
            <wp:anchor distT="0" distB="0" distL="114300" distR="114300" simplePos="0" relativeHeight="251659264" behindDoc="0" locked="0" layoutInCell="1" allowOverlap="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0D" w:rsidRDefault="00613A0D" w:rsidP="0000663D">
      <w:r>
        <w:separator/>
      </w:r>
    </w:p>
  </w:footnote>
  <w:footnote w:type="continuationSeparator" w:id="0">
    <w:p w:rsidR="00613A0D" w:rsidRDefault="00613A0D"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3D" w:rsidRPr="00565710" w:rsidRDefault="0000663D" w:rsidP="0000663D">
    <w:pPr>
      <w:jc w:val="center"/>
      <w:rPr>
        <w:b/>
        <w:sz w:val="32"/>
        <w:szCs w:val="32"/>
        <w:lang w:val="fr-CH"/>
      </w:rPr>
    </w:pPr>
    <w:r w:rsidRPr="00565710">
      <w:rPr>
        <w:b/>
        <w:sz w:val="32"/>
        <w:szCs w:val="32"/>
        <w:lang w:val="fr-CH"/>
      </w:rPr>
      <w:t>REPUBLIQUE DU TCHAD</w:t>
    </w:r>
  </w:p>
  <w:p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simplePos x="0" y="0"/>
          <wp:positionH relativeFrom="column">
            <wp:posOffset>2469515</wp:posOffset>
          </wp:positionH>
          <wp:positionV relativeFrom="page">
            <wp:posOffset>704850</wp:posOffset>
          </wp:positionV>
          <wp:extent cx="1390015" cy="122555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rsidR="0000663D" w:rsidRPr="00565710" w:rsidRDefault="0000663D" w:rsidP="0000663D">
    <w:pPr>
      <w:tabs>
        <w:tab w:val="left" w:pos="6237"/>
        <w:tab w:val="left" w:pos="9072"/>
      </w:tabs>
      <w:rPr>
        <w:rFonts w:ascii="Arial" w:hAnsi="Arial" w:cs="Arial"/>
        <w:b/>
        <w:sz w:val="16"/>
        <w:szCs w:val="16"/>
        <w:lang w:val="fr-CH"/>
      </w:rPr>
    </w:pPr>
  </w:p>
  <w:p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rsidR="0000663D" w:rsidRDefault="0000663D" w:rsidP="0000663D">
    <w:pPr>
      <w:pStyle w:val="Sansinterligne"/>
      <w:tabs>
        <w:tab w:val="left" w:pos="3544"/>
      </w:tabs>
      <w:rPr>
        <w:b/>
        <w:sz w:val="16"/>
        <w:szCs w:val="16"/>
      </w:rPr>
    </w:pPr>
  </w:p>
  <w:p w:rsidR="0000663D" w:rsidRDefault="0000663D" w:rsidP="0000663D">
    <w:pPr>
      <w:pStyle w:val="Sansinterligne"/>
      <w:tabs>
        <w:tab w:val="left" w:pos="3828"/>
      </w:tabs>
      <w:rPr>
        <w:b/>
        <w:sz w:val="16"/>
        <w:szCs w:val="16"/>
      </w:rPr>
    </w:pPr>
    <w:r>
      <w:rPr>
        <w:b/>
        <w:sz w:val="16"/>
        <w:szCs w:val="16"/>
      </w:rPr>
      <w:tab/>
    </w:r>
  </w:p>
  <w:p w:rsidR="0000663D" w:rsidRDefault="0000663D" w:rsidP="0000663D">
    <w:pPr>
      <w:pStyle w:val="Sansinterligne"/>
      <w:tabs>
        <w:tab w:val="left" w:pos="3828"/>
      </w:tabs>
      <w:rPr>
        <w:b/>
        <w:sz w:val="16"/>
        <w:szCs w:val="16"/>
      </w:rPr>
    </w:pPr>
  </w:p>
  <w:p w:rsidR="0000663D" w:rsidRDefault="0000663D" w:rsidP="0000663D">
    <w:pPr>
      <w:pStyle w:val="Sansinterligne"/>
      <w:tabs>
        <w:tab w:val="left" w:pos="3828"/>
      </w:tabs>
      <w:jc w:val="center"/>
      <w:rPr>
        <w:b/>
        <w:sz w:val="16"/>
        <w:szCs w:val="16"/>
      </w:rPr>
    </w:pPr>
  </w:p>
  <w:p w:rsidR="0000663D" w:rsidRDefault="0000663D" w:rsidP="0000663D">
    <w:pPr>
      <w:pStyle w:val="Sansinterligne"/>
      <w:tabs>
        <w:tab w:val="left" w:pos="3828"/>
      </w:tabs>
      <w:rPr>
        <w:b/>
        <w:sz w:val="16"/>
        <w:szCs w:val="16"/>
      </w:rPr>
    </w:pPr>
  </w:p>
  <w:p w:rsidR="0000663D" w:rsidRPr="00984D55" w:rsidRDefault="0000663D" w:rsidP="00DC2F4B">
    <w:pPr>
      <w:pStyle w:val="Sansinterligne"/>
      <w:tabs>
        <w:tab w:val="left" w:pos="3828"/>
      </w:tabs>
      <w:rPr>
        <w:b/>
        <w:sz w:val="16"/>
        <w:szCs w:val="16"/>
      </w:rPr>
    </w:pPr>
    <w:r>
      <w:rPr>
        <w:b/>
        <w:sz w:val="16"/>
        <w:szCs w:val="16"/>
      </w:rPr>
      <w:tab/>
      <w:t>UNITE - TRAVAIL - PROGRES</w:t>
    </w:r>
  </w:p>
  <w:p w:rsidR="0000663D" w:rsidRDefault="0000663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663D"/>
    <w:rsid w:val="00051635"/>
    <w:rsid w:val="000D1610"/>
    <w:rsid w:val="00144D85"/>
    <w:rsid w:val="0016279D"/>
    <w:rsid w:val="00195D49"/>
    <w:rsid w:val="00220E70"/>
    <w:rsid w:val="002A0307"/>
    <w:rsid w:val="00331354"/>
    <w:rsid w:val="003737D8"/>
    <w:rsid w:val="00381CFE"/>
    <w:rsid w:val="003E35CE"/>
    <w:rsid w:val="004E0946"/>
    <w:rsid w:val="00501044"/>
    <w:rsid w:val="00547317"/>
    <w:rsid w:val="00552506"/>
    <w:rsid w:val="00565710"/>
    <w:rsid w:val="005A24B6"/>
    <w:rsid w:val="00613A0D"/>
    <w:rsid w:val="00654B88"/>
    <w:rsid w:val="0066744E"/>
    <w:rsid w:val="00676438"/>
    <w:rsid w:val="006C5B41"/>
    <w:rsid w:val="00751E01"/>
    <w:rsid w:val="007B7116"/>
    <w:rsid w:val="00873F93"/>
    <w:rsid w:val="008A6DE2"/>
    <w:rsid w:val="00984D55"/>
    <w:rsid w:val="009C7C61"/>
    <w:rsid w:val="00A112D5"/>
    <w:rsid w:val="00A344CB"/>
    <w:rsid w:val="00A37A2E"/>
    <w:rsid w:val="00B60E77"/>
    <w:rsid w:val="00BA7C65"/>
    <w:rsid w:val="00CA36FF"/>
    <w:rsid w:val="00D15130"/>
    <w:rsid w:val="00DA3767"/>
    <w:rsid w:val="00DA4EBC"/>
    <w:rsid w:val="00DB0231"/>
    <w:rsid w:val="00DB1D80"/>
    <w:rsid w:val="00DC2F4B"/>
    <w:rsid w:val="00DD16AE"/>
    <w:rsid w:val="00E00898"/>
    <w:rsid w:val="00E54080"/>
    <w:rsid w:val="00E804B3"/>
    <w:rsid w:val="00EE03C9"/>
    <w:rsid w:val="00F23B75"/>
    <w:rsid w:val="00F45D30"/>
    <w:rsid w:val="00FB2E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42728-7873-4FB3-8451-55C0E9F364D6}"/>
</file>

<file path=customXml/itemProps2.xml><?xml version="1.0" encoding="utf-8"?>
<ds:datastoreItem xmlns:ds="http://schemas.openxmlformats.org/officeDocument/2006/customXml" ds:itemID="{1F424031-3682-4309-B7B9-BFE2309E7A53}"/>
</file>

<file path=customXml/itemProps3.xml><?xml version="1.0" encoding="utf-8"?>
<ds:datastoreItem xmlns:ds="http://schemas.openxmlformats.org/officeDocument/2006/customXml" ds:itemID="{F86A86DF-B3B7-41F2-BE9A-6992F5D179F6}"/>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2017-09-28T07:45:00Z</cp:lastPrinted>
  <dcterms:created xsi:type="dcterms:W3CDTF">2018-01-10T13:47:00Z</dcterms:created>
  <dcterms:modified xsi:type="dcterms:W3CDTF">2018-01-12T08:37:00Z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