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4D" w:rsidRPr="00560999" w:rsidRDefault="00420D4D" w:rsidP="0056099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999">
        <w:rPr>
          <w:rFonts w:ascii="Times New Roman" w:hAnsi="Times New Roman"/>
          <w:b/>
          <w:sz w:val="24"/>
          <w:szCs w:val="24"/>
        </w:rPr>
        <w:t>UPR 2</w:t>
      </w:r>
      <w:r w:rsidR="008B70C6">
        <w:rPr>
          <w:rFonts w:ascii="Times New Roman" w:hAnsi="Times New Roman"/>
          <w:b/>
          <w:sz w:val="24"/>
          <w:szCs w:val="24"/>
        </w:rPr>
        <w:t xml:space="preserve">9 </w:t>
      </w:r>
    </w:p>
    <w:p w:rsidR="00420D4D" w:rsidRPr="00560999" w:rsidRDefault="000B1E94" w:rsidP="0056099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UNITED ARAB EMIRATES</w:t>
      </w:r>
    </w:p>
    <w:p w:rsidR="00420D4D" w:rsidRPr="00560999" w:rsidRDefault="00420D4D" w:rsidP="0056099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999">
        <w:rPr>
          <w:rFonts w:ascii="Times New Roman" w:hAnsi="Times New Roman"/>
          <w:b/>
          <w:sz w:val="24"/>
          <w:szCs w:val="24"/>
        </w:rPr>
        <w:t>STATEMENT BY THE CZECH REPUBLIC</w:t>
      </w:r>
    </w:p>
    <w:p w:rsidR="00B33F79" w:rsidRDefault="00B33F79" w:rsidP="005609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20D4D" w:rsidRPr="00560999" w:rsidRDefault="006C73AB" w:rsidP="0056099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60999">
        <w:rPr>
          <w:rFonts w:ascii="Times New Roman" w:hAnsi="Times New Roman"/>
          <w:sz w:val="24"/>
          <w:szCs w:val="24"/>
          <w:lang w:val="en-GB"/>
        </w:rPr>
        <w:t xml:space="preserve">The Czech Republic warmly welcomes the delegation of </w:t>
      </w:r>
      <w:r w:rsidR="000B1E94">
        <w:rPr>
          <w:rFonts w:ascii="Times New Roman" w:hAnsi="Times New Roman"/>
          <w:sz w:val="24"/>
          <w:szCs w:val="24"/>
          <w:lang w:val="en-GB"/>
        </w:rPr>
        <w:t>United Arab Emirates</w:t>
      </w:r>
      <w:r w:rsidRPr="00560999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C2915">
        <w:rPr>
          <w:rFonts w:ascii="Times New Roman" w:hAnsi="Times New Roman"/>
          <w:sz w:val="24"/>
          <w:szCs w:val="24"/>
          <w:lang w:val="en-GB"/>
        </w:rPr>
        <w:t>W</w:t>
      </w:r>
      <w:r w:rsidR="00DA6911">
        <w:rPr>
          <w:rFonts w:ascii="Times New Roman" w:hAnsi="Times New Roman"/>
          <w:sz w:val="24"/>
          <w:szCs w:val="24"/>
          <w:lang w:val="en-GB"/>
        </w:rPr>
        <w:t xml:space="preserve">hile </w:t>
      </w:r>
      <w:r w:rsidR="005050D0">
        <w:rPr>
          <w:rFonts w:ascii="Times New Roman" w:hAnsi="Times New Roman"/>
          <w:sz w:val="24"/>
          <w:szCs w:val="24"/>
          <w:lang w:val="en-GB"/>
        </w:rPr>
        <w:t>acknowledging</w:t>
      </w:r>
      <w:r w:rsidR="00DA6911">
        <w:rPr>
          <w:rFonts w:ascii="Times New Roman" w:hAnsi="Times New Roman"/>
          <w:sz w:val="24"/>
          <w:szCs w:val="24"/>
          <w:lang w:val="en-GB"/>
        </w:rPr>
        <w:t xml:space="preserve"> progress UAE</w:t>
      </w:r>
      <w:r w:rsidR="008B70C6">
        <w:rPr>
          <w:rFonts w:ascii="Times New Roman" w:hAnsi="Times New Roman"/>
          <w:sz w:val="24"/>
          <w:szCs w:val="24"/>
          <w:lang w:val="en-GB"/>
        </w:rPr>
        <w:t xml:space="preserve"> achieved in </w:t>
      </w:r>
      <w:r w:rsidR="00DA6911">
        <w:rPr>
          <w:rFonts w:ascii="Times New Roman" w:hAnsi="Times New Roman"/>
          <w:sz w:val="24"/>
          <w:szCs w:val="24"/>
          <w:lang w:val="en-GB"/>
        </w:rPr>
        <w:t>some</w:t>
      </w:r>
      <w:r w:rsidR="00992E7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B70C6">
        <w:rPr>
          <w:rFonts w:ascii="Times New Roman" w:hAnsi="Times New Roman"/>
          <w:sz w:val="24"/>
          <w:szCs w:val="24"/>
          <w:lang w:val="en-GB"/>
        </w:rPr>
        <w:t>human rights areas</w:t>
      </w:r>
      <w:r w:rsidR="00DA6911">
        <w:rPr>
          <w:rFonts w:ascii="Times New Roman" w:hAnsi="Times New Roman"/>
          <w:sz w:val="24"/>
          <w:szCs w:val="24"/>
          <w:lang w:val="en-GB"/>
        </w:rPr>
        <w:t>, w</w:t>
      </w:r>
      <w:r w:rsidR="00DC2915">
        <w:rPr>
          <w:rFonts w:ascii="Times New Roman" w:hAnsi="Times New Roman"/>
          <w:sz w:val="24"/>
          <w:szCs w:val="24"/>
          <w:lang w:val="en-GB"/>
        </w:rPr>
        <w:t xml:space="preserve">e </w:t>
      </w:r>
      <w:r w:rsidR="008B70C6">
        <w:rPr>
          <w:rFonts w:ascii="Times New Roman" w:hAnsi="Times New Roman"/>
          <w:sz w:val="24"/>
          <w:szCs w:val="24"/>
          <w:lang w:val="en-GB"/>
        </w:rPr>
        <w:t xml:space="preserve">encourage it to continue its efforts and we offer the </w:t>
      </w:r>
      <w:proofErr w:type="spellStart"/>
      <w:r w:rsidR="00420D4D" w:rsidRPr="00560999">
        <w:rPr>
          <w:rFonts w:ascii="Times New Roman" w:hAnsi="Times New Roman"/>
          <w:sz w:val="24"/>
          <w:szCs w:val="24"/>
        </w:rPr>
        <w:t>following</w:t>
      </w:r>
      <w:proofErr w:type="spellEnd"/>
      <w:r w:rsidR="00420D4D"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D4D" w:rsidRPr="00560999">
        <w:rPr>
          <w:rFonts w:ascii="Times New Roman" w:hAnsi="Times New Roman"/>
          <w:b/>
          <w:sz w:val="24"/>
          <w:szCs w:val="24"/>
        </w:rPr>
        <w:t>recommendations</w:t>
      </w:r>
      <w:proofErr w:type="spellEnd"/>
      <w:r w:rsidR="00420D4D" w:rsidRPr="00560999">
        <w:rPr>
          <w:rFonts w:ascii="Times New Roman" w:hAnsi="Times New Roman"/>
          <w:sz w:val="24"/>
          <w:szCs w:val="24"/>
        </w:rPr>
        <w:t xml:space="preserve">: </w:t>
      </w:r>
    </w:p>
    <w:p w:rsidR="000B1E94" w:rsidRPr="000B1E94" w:rsidRDefault="00062F67" w:rsidP="000B1E94">
      <w:pPr>
        <w:spacing w:after="200" w:line="276" w:lineRule="auto"/>
        <w:ind w:left="360"/>
        <w:jc w:val="both"/>
        <w:rPr>
          <w:rFonts w:ascii="Times New Roman" w:hAnsi="Times New Roman"/>
          <w:sz w:val="24"/>
          <w:lang w:val="en-GB"/>
        </w:rPr>
      </w:pPr>
      <w:r w:rsidRPr="000B1E94">
        <w:rPr>
          <w:rFonts w:ascii="Times New Roman" w:hAnsi="Times New Roman"/>
          <w:sz w:val="24"/>
          <w:szCs w:val="24"/>
          <w:lang w:val="en-GB"/>
        </w:rPr>
        <w:t xml:space="preserve">Firstly, to </w:t>
      </w:r>
      <w:r w:rsidR="000B1E94" w:rsidRPr="000B1E94">
        <w:rPr>
          <w:rFonts w:ascii="Times New Roman" w:hAnsi="Times New Roman"/>
          <w:sz w:val="24"/>
          <w:szCs w:val="24"/>
          <w:lang w:val="en-GB"/>
        </w:rPr>
        <w:t>b</w:t>
      </w:r>
      <w:r w:rsidR="000B1E94" w:rsidRPr="000B1E94">
        <w:rPr>
          <w:rFonts w:ascii="Times New Roman" w:hAnsi="Times New Roman"/>
          <w:sz w:val="24"/>
          <w:lang w:val="en-GB"/>
        </w:rPr>
        <w:t xml:space="preserve">ecome a state party to ICCPR, ICESCR, ICPPED and OP CAT.  Allow without delay visits of the representatives of the human rights special procedures of the Human Rights Council that requested </w:t>
      </w:r>
      <w:r w:rsidR="00DA6911">
        <w:rPr>
          <w:rFonts w:ascii="Times New Roman" w:hAnsi="Times New Roman"/>
          <w:sz w:val="24"/>
          <w:lang w:val="en-GB"/>
        </w:rPr>
        <w:t>so</w:t>
      </w:r>
      <w:r w:rsidR="000B1E94" w:rsidRPr="000B1E94">
        <w:rPr>
          <w:rFonts w:ascii="Times New Roman" w:hAnsi="Times New Roman"/>
          <w:sz w:val="24"/>
          <w:lang w:val="en-GB"/>
        </w:rPr>
        <w:t xml:space="preserve"> and issue a standing invitation to the thematic special procedures of the H</w:t>
      </w:r>
      <w:r w:rsidR="00DA6911">
        <w:rPr>
          <w:rFonts w:ascii="Times New Roman" w:hAnsi="Times New Roman"/>
          <w:sz w:val="24"/>
          <w:lang w:val="en-GB"/>
        </w:rPr>
        <w:t>uman Rights Council</w:t>
      </w:r>
      <w:r w:rsidR="000B1E94" w:rsidRPr="000B1E94">
        <w:rPr>
          <w:rFonts w:ascii="Times New Roman" w:hAnsi="Times New Roman"/>
          <w:sz w:val="24"/>
          <w:lang w:val="en-GB"/>
        </w:rPr>
        <w:t xml:space="preserve">. </w:t>
      </w:r>
    </w:p>
    <w:p w:rsidR="000B1E94" w:rsidRPr="000B1E94" w:rsidRDefault="000B1E94" w:rsidP="000B1E94">
      <w:pPr>
        <w:spacing w:after="0" w:line="276" w:lineRule="auto"/>
        <w:ind w:left="360"/>
        <w:jc w:val="both"/>
        <w:rPr>
          <w:rFonts w:ascii="Times New Roman" w:hAnsi="Times New Roman"/>
          <w:sz w:val="24"/>
          <w:lang w:val="en-GB"/>
        </w:rPr>
      </w:pPr>
      <w:r w:rsidRPr="000B1E94">
        <w:rPr>
          <w:rFonts w:ascii="Times New Roman" w:hAnsi="Times New Roman"/>
          <w:sz w:val="24"/>
          <w:lang w:val="en-GB"/>
        </w:rPr>
        <w:t>Secondly, to create a comprehensive national strategy to prevent and eliminate systematically torture and other cruel, inhuman or degrading treatment. Eliminate practices of arbitrary detention and incommuni</w:t>
      </w:r>
      <w:bookmarkStart w:id="0" w:name="_GoBack"/>
      <w:bookmarkEnd w:id="0"/>
      <w:r w:rsidRPr="000B1E94">
        <w:rPr>
          <w:rFonts w:ascii="Times New Roman" w:hAnsi="Times New Roman"/>
          <w:sz w:val="24"/>
          <w:lang w:val="en-GB"/>
        </w:rPr>
        <w:t>cado detention. Ensure accountability of security staff for any acts of torture, cruel, inhuman or degrading treatment or punishment.</w:t>
      </w:r>
    </w:p>
    <w:p w:rsidR="000B1E94" w:rsidRDefault="000B1E94" w:rsidP="000B1E94">
      <w:pPr>
        <w:spacing w:after="0" w:line="276" w:lineRule="auto"/>
        <w:ind w:left="360"/>
        <w:jc w:val="both"/>
        <w:rPr>
          <w:rFonts w:ascii="Times New Roman" w:hAnsi="Times New Roman"/>
          <w:sz w:val="24"/>
          <w:lang w:val="en-GB"/>
        </w:rPr>
      </w:pPr>
    </w:p>
    <w:p w:rsidR="000B1E94" w:rsidRPr="000B1E94" w:rsidRDefault="000B1E94" w:rsidP="000B1E94">
      <w:pPr>
        <w:spacing w:after="0" w:line="276" w:lineRule="auto"/>
        <w:ind w:left="360"/>
        <w:jc w:val="both"/>
        <w:rPr>
          <w:rFonts w:ascii="Times New Roman" w:hAnsi="Times New Roman"/>
          <w:sz w:val="24"/>
          <w:lang w:val="en-GB"/>
        </w:rPr>
      </w:pPr>
      <w:r w:rsidRPr="000B1E94">
        <w:rPr>
          <w:rFonts w:ascii="Times New Roman" w:hAnsi="Times New Roman"/>
          <w:sz w:val="24"/>
          <w:lang w:val="en-GB"/>
        </w:rPr>
        <w:t xml:space="preserve">And finally to strengthen the independence of the judiciary. Ensure right to a fair trial for all without discrimination, in particular, reject evidence obtained by torture and ensure that all arrests without exceptions are subject to judicial oversight. </w:t>
      </w:r>
    </w:p>
    <w:p w:rsidR="000B1E94" w:rsidRDefault="000B1E94" w:rsidP="000B1E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60999" w:rsidRPr="000B1E94" w:rsidRDefault="00062F67" w:rsidP="000B1E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1E94">
        <w:rPr>
          <w:rFonts w:ascii="Times New Roman" w:hAnsi="Times New Roman"/>
          <w:sz w:val="24"/>
          <w:szCs w:val="24"/>
        </w:rPr>
        <w:t>W</w:t>
      </w:r>
      <w:r w:rsidR="00560999" w:rsidRPr="000B1E94">
        <w:rPr>
          <w:rFonts w:ascii="Times New Roman" w:hAnsi="Times New Roman"/>
          <w:sz w:val="24"/>
          <w:szCs w:val="24"/>
        </w:rPr>
        <w:t>e</w:t>
      </w:r>
      <w:proofErr w:type="spellEnd"/>
      <w:r w:rsidR="00560999" w:rsidRPr="000B1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999" w:rsidRPr="000B1E94">
        <w:rPr>
          <w:rFonts w:ascii="Times New Roman" w:hAnsi="Times New Roman"/>
          <w:sz w:val="24"/>
          <w:szCs w:val="24"/>
        </w:rPr>
        <w:t>wish</w:t>
      </w:r>
      <w:proofErr w:type="spellEnd"/>
      <w:r w:rsidR="00560999" w:rsidRPr="000B1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999" w:rsidRPr="000B1E94">
        <w:rPr>
          <w:rFonts w:ascii="Times New Roman" w:hAnsi="Times New Roman"/>
          <w:sz w:val="24"/>
          <w:szCs w:val="24"/>
        </w:rPr>
        <w:t>the</w:t>
      </w:r>
      <w:proofErr w:type="spellEnd"/>
      <w:r w:rsidR="00560999" w:rsidRPr="000B1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999" w:rsidRPr="000B1E94">
        <w:rPr>
          <w:rFonts w:ascii="Times New Roman" w:hAnsi="Times New Roman"/>
          <w:sz w:val="24"/>
          <w:szCs w:val="24"/>
        </w:rPr>
        <w:t>delegation</w:t>
      </w:r>
      <w:proofErr w:type="spellEnd"/>
      <w:r w:rsidR="00560999" w:rsidRPr="000B1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999" w:rsidRPr="000B1E94">
        <w:rPr>
          <w:rFonts w:ascii="Times New Roman" w:hAnsi="Times New Roman"/>
          <w:sz w:val="24"/>
          <w:szCs w:val="24"/>
        </w:rPr>
        <w:t>of</w:t>
      </w:r>
      <w:proofErr w:type="spellEnd"/>
      <w:r w:rsidR="00560999" w:rsidRPr="000B1E94">
        <w:rPr>
          <w:rFonts w:ascii="Times New Roman" w:hAnsi="Times New Roman"/>
          <w:sz w:val="24"/>
          <w:szCs w:val="24"/>
        </w:rPr>
        <w:t xml:space="preserve"> </w:t>
      </w:r>
      <w:r w:rsidR="000B1E94" w:rsidRPr="000B1E94">
        <w:rPr>
          <w:rFonts w:ascii="Times New Roman" w:hAnsi="Times New Roman"/>
          <w:sz w:val="24"/>
          <w:szCs w:val="24"/>
          <w:lang w:val="en-GB"/>
        </w:rPr>
        <w:t>United Arab Emirates</w:t>
      </w:r>
      <w:r w:rsidR="00560999" w:rsidRPr="000B1E9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560999" w:rsidRPr="000B1E94">
        <w:rPr>
          <w:rFonts w:ascii="Times New Roman" w:hAnsi="Times New Roman"/>
          <w:sz w:val="24"/>
          <w:szCs w:val="24"/>
        </w:rPr>
        <w:t>succesful</w:t>
      </w:r>
      <w:proofErr w:type="spellEnd"/>
      <w:r w:rsidR="00560999" w:rsidRPr="000B1E94">
        <w:rPr>
          <w:rFonts w:ascii="Times New Roman" w:hAnsi="Times New Roman"/>
          <w:sz w:val="24"/>
          <w:szCs w:val="24"/>
        </w:rPr>
        <w:t xml:space="preserve"> UPR.</w:t>
      </w:r>
    </w:p>
    <w:p w:rsidR="005343B9" w:rsidRDefault="004D2B90" w:rsidP="005609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0999">
        <w:rPr>
          <w:rFonts w:ascii="Times New Roman" w:hAnsi="Times New Roman"/>
          <w:sz w:val="24"/>
          <w:szCs w:val="24"/>
        </w:rPr>
        <w:t>Thank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99">
        <w:rPr>
          <w:rFonts w:ascii="Times New Roman" w:hAnsi="Times New Roman"/>
          <w:sz w:val="24"/>
          <w:szCs w:val="24"/>
        </w:rPr>
        <w:t>you</w:t>
      </w:r>
      <w:proofErr w:type="spellEnd"/>
      <w:r w:rsidRPr="00560999">
        <w:rPr>
          <w:rFonts w:ascii="Times New Roman" w:hAnsi="Times New Roman"/>
          <w:sz w:val="24"/>
          <w:szCs w:val="24"/>
        </w:rPr>
        <w:t>.</w:t>
      </w:r>
    </w:p>
    <w:p w:rsidR="00B33F79" w:rsidRPr="000B1E94" w:rsidRDefault="00DA6911" w:rsidP="0056099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sectPr w:rsidR="00B33F79" w:rsidRPr="000B1E94" w:rsidSect="000B1E9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B9A"/>
    <w:multiLevelType w:val="hybridMultilevel"/>
    <w:tmpl w:val="1DC8D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13F4"/>
    <w:multiLevelType w:val="hybridMultilevel"/>
    <w:tmpl w:val="719041F6"/>
    <w:lvl w:ilvl="0" w:tplc="CAC815FA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01482"/>
    <w:multiLevelType w:val="hybridMultilevel"/>
    <w:tmpl w:val="8CFC2360"/>
    <w:lvl w:ilvl="0" w:tplc="83E69B4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4B4C"/>
    <w:multiLevelType w:val="hybridMultilevel"/>
    <w:tmpl w:val="BA0AB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94D7F"/>
    <w:multiLevelType w:val="hybridMultilevel"/>
    <w:tmpl w:val="12664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F7937"/>
    <w:multiLevelType w:val="hybridMultilevel"/>
    <w:tmpl w:val="F4E81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4D"/>
    <w:rsid w:val="00062F67"/>
    <w:rsid w:val="000A343E"/>
    <w:rsid w:val="000A6757"/>
    <w:rsid w:val="000B1E94"/>
    <w:rsid w:val="00285401"/>
    <w:rsid w:val="00334EEA"/>
    <w:rsid w:val="00420D4D"/>
    <w:rsid w:val="004752F3"/>
    <w:rsid w:val="00486959"/>
    <w:rsid w:val="004D2B90"/>
    <w:rsid w:val="005050D0"/>
    <w:rsid w:val="005343B9"/>
    <w:rsid w:val="005448A3"/>
    <w:rsid w:val="00560999"/>
    <w:rsid w:val="00597B12"/>
    <w:rsid w:val="005B2A96"/>
    <w:rsid w:val="005F261A"/>
    <w:rsid w:val="00664BBA"/>
    <w:rsid w:val="00666356"/>
    <w:rsid w:val="00670594"/>
    <w:rsid w:val="00684106"/>
    <w:rsid w:val="006A0B40"/>
    <w:rsid w:val="006C73AB"/>
    <w:rsid w:val="007407E0"/>
    <w:rsid w:val="00794E4D"/>
    <w:rsid w:val="00853B5C"/>
    <w:rsid w:val="008B70C6"/>
    <w:rsid w:val="008B7494"/>
    <w:rsid w:val="00992E71"/>
    <w:rsid w:val="00A31847"/>
    <w:rsid w:val="00B33F79"/>
    <w:rsid w:val="00B75541"/>
    <w:rsid w:val="00BF273A"/>
    <w:rsid w:val="00DA6911"/>
    <w:rsid w:val="00DC2915"/>
    <w:rsid w:val="00E2066A"/>
    <w:rsid w:val="00E53DDE"/>
    <w:rsid w:val="00E83C80"/>
    <w:rsid w:val="00ED480D"/>
    <w:rsid w:val="00F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D4D"/>
    <w:pPr>
      <w:spacing w:line="25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0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D4D"/>
    <w:pPr>
      <w:spacing w:line="25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A264B-A218-4462-95A6-742AFE3BB8A3}"/>
</file>

<file path=customXml/itemProps2.xml><?xml version="1.0" encoding="utf-8"?>
<ds:datastoreItem xmlns:ds="http://schemas.openxmlformats.org/officeDocument/2006/customXml" ds:itemID="{FD24B93A-EB56-4DCE-A96F-27CC70B814E4}"/>
</file>

<file path=customXml/itemProps3.xml><?xml version="1.0" encoding="utf-8"?>
<ds:datastoreItem xmlns:ds="http://schemas.openxmlformats.org/officeDocument/2006/customXml" ds:itemID="{3F271E43-FFC7-4DC1-B70B-033A5CDDCE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Jiří LUHAN</cp:lastModifiedBy>
  <cp:revision>6</cp:revision>
  <cp:lastPrinted>2018-01-19T17:37:00Z</cp:lastPrinted>
  <dcterms:created xsi:type="dcterms:W3CDTF">2018-01-19T17:40:00Z</dcterms:created>
  <dcterms:modified xsi:type="dcterms:W3CDTF">2018-01-24T10:47:00Z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