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80" w:rsidRPr="00F16B50" w:rsidRDefault="00082680" w:rsidP="00082680">
      <w:pPr>
        <w:pStyle w:val="Default"/>
        <w:jc w:val="center"/>
        <w:rPr>
          <w:sz w:val="23"/>
          <w:szCs w:val="23"/>
          <w:lang w:val="en-US"/>
        </w:rPr>
      </w:pPr>
      <w:r w:rsidRPr="00F16B50">
        <w:rPr>
          <w:b/>
          <w:bCs/>
          <w:sz w:val="23"/>
          <w:szCs w:val="23"/>
          <w:lang w:val="en-US"/>
        </w:rPr>
        <w:t>United Nations Human Rights Council</w:t>
      </w:r>
    </w:p>
    <w:p w:rsidR="00082680" w:rsidRPr="00F16B50" w:rsidRDefault="00082680" w:rsidP="00082680">
      <w:pPr>
        <w:pStyle w:val="Default"/>
        <w:jc w:val="center"/>
        <w:rPr>
          <w:sz w:val="23"/>
          <w:szCs w:val="23"/>
          <w:lang w:val="en-US"/>
        </w:rPr>
      </w:pPr>
      <w:r w:rsidRPr="00F16B50">
        <w:rPr>
          <w:b/>
          <w:bCs/>
          <w:sz w:val="23"/>
          <w:szCs w:val="23"/>
          <w:lang w:val="en-US"/>
        </w:rPr>
        <w:t>Working Group on the Universal Periodic Review</w:t>
      </w:r>
    </w:p>
    <w:p w:rsidR="00082680" w:rsidRPr="00F16B50" w:rsidRDefault="00082680" w:rsidP="00082680">
      <w:pPr>
        <w:pStyle w:val="Default"/>
        <w:jc w:val="center"/>
        <w:rPr>
          <w:sz w:val="23"/>
          <w:szCs w:val="23"/>
          <w:lang w:val="en-US"/>
        </w:rPr>
      </w:pPr>
      <w:r w:rsidRPr="00F16B50">
        <w:rPr>
          <w:b/>
          <w:bCs/>
          <w:sz w:val="23"/>
          <w:szCs w:val="23"/>
          <w:lang w:val="en-US"/>
        </w:rPr>
        <w:t>29</w:t>
      </w:r>
      <w:r w:rsidRPr="00F16B50">
        <w:rPr>
          <w:b/>
          <w:bCs/>
          <w:sz w:val="16"/>
          <w:szCs w:val="16"/>
          <w:lang w:val="en-US"/>
        </w:rPr>
        <w:t xml:space="preserve">th </w:t>
      </w:r>
      <w:r w:rsidRPr="00F16B50">
        <w:rPr>
          <w:b/>
          <w:bCs/>
          <w:sz w:val="23"/>
          <w:szCs w:val="23"/>
          <w:lang w:val="en-US"/>
        </w:rPr>
        <w:t>Session – Review of the United Arab Emirates</w:t>
      </w:r>
    </w:p>
    <w:p w:rsidR="00082680" w:rsidRPr="00F16B50" w:rsidRDefault="00082680" w:rsidP="00082680">
      <w:pPr>
        <w:pStyle w:val="Default"/>
        <w:jc w:val="center"/>
        <w:rPr>
          <w:sz w:val="23"/>
          <w:szCs w:val="23"/>
          <w:lang w:val="en-US"/>
        </w:rPr>
      </w:pPr>
      <w:r w:rsidRPr="00F16B50">
        <w:rPr>
          <w:b/>
          <w:bCs/>
          <w:sz w:val="23"/>
          <w:szCs w:val="23"/>
          <w:lang w:val="en-US"/>
        </w:rPr>
        <w:t>Geneva, 22 January 2018</w:t>
      </w:r>
    </w:p>
    <w:p w:rsidR="00082680" w:rsidRPr="00F16B50" w:rsidRDefault="00082680" w:rsidP="00082680">
      <w:pPr>
        <w:pStyle w:val="Default"/>
        <w:jc w:val="center"/>
        <w:rPr>
          <w:sz w:val="23"/>
          <w:szCs w:val="23"/>
          <w:lang w:val="en-US"/>
        </w:rPr>
      </w:pPr>
      <w:r w:rsidRPr="00F16B50">
        <w:rPr>
          <w:b/>
          <w:bCs/>
          <w:sz w:val="23"/>
          <w:szCs w:val="23"/>
          <w:lang w:val="en-US"/>
        </w:rPr>
        <w:t>Statement by AUSTRIA</w:t>
      </w:r>
    </w:p>
    <w:p w:rsidR="00082680" w:rsidRPr="00F16B50" w:rsidRDefault="00082680" w:rsidP="00082680">
      <w:pPr>
        <w:pStyle w:val="Default"/>
        <w:rPr>
          <w:rFonts w:ascii="Segoe UI" w:hAnsi="Segoe UI" w:cs="Segoe UI"/>
          <w:sz w:val="23"/>
          <w:szCs w:val="23"/>
          <w:lang w:val="en-US"/>
        </w:rPr>
      </w:pPr>
    </w:p>
    <w:p w:rsidR="00082680" w:rsidRPr="00F16B50" w:rsidRDefault="00082680" w:rsidP="00082680">
      <w:pPr>
        <w:pStyle w:val="Default"/>
        <w:rPr>
          <w:rFonts w:ascii="Segoe UI" w:hAnsi="Segoe UI" w:cs="Segoe UI"/>
          <w:sz w:val="23"/>
          <w:szCs w:val="23"/>
          <w:lang w:val="en-US"/>
        </w:rPr>
      </w:pPr>
    </w:p>
    <w:p w:rsidR="00082680" w:rsidRPr="00F16B50" w:rsidRDefault="00082680" w:rsidP="00082680">
      <w:pPr>
        <w:pStyle w:val="Default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 xml:space="preserve">Mr. President, </w:t>
      </w:r>
    </w:p>
    <w:p w:rsidR="00082680" w:rsidRPr="00F16B50" w:rsidRDefault="00082680" w:rsidP="00082680">
      <w:pPr>
        <w:pStyle w:val="Default"/>
        <w:rPr>
          <w:rFonts w:ascii="Segoe UI" w:hAnsi="Segoe UI" w:cs="Segoe UI"/>
          <w:sz w:val="23"/>
          <w:szCs w:val="23"/>
          <w:lang w:val="en-US"/>
        </w:rPr>
      </w:pPr>
    </w:p>
    <w:p w:rsidR="00082680" w:rsidRPr="00F16B50" w:rsidRDefault="00082680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Austria welcomes the delegation of the UAE to the UPR and thanks them for the presentation of their national report.</w:t>
      </w:r>
    </w:p>
    <w:p w:rsidR="00214F65" w:rsidRPr="00F16B50" w:rsidRDefault="00214F65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214F65" w:rsidRPr="00F16B50" w:rsidRDefault="00214F65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We note the ef</w:t>
      </w:r>
      <w:r w:rsidR="00301E2C" w:rsidRPr="00F16B50">
        <w:rPr>
          <w:rFonts w:ascii="Segoe UI" w:hAnsi="Segoe UI" w:cs="Segoe UI"/>
          <w:sz w:val="23"/>
          <w:szCs w:val="23"/>
          <w:lang w:val="en-US"/>
        </w:rPr>
        <w:t xml:space="preserve">forts made by the UAE to follow 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up on the </w:t>
      </w:r>
      <w:r w:rsidR="0029214E" w:rsidRPr="00F16B50">
        <w:rPr>
          <w:rFonts w:ascii="Segoe UI" w:hAnsi="Segoe UI" w:cs="Segoe UI"/>
          <w:sz w:val="23"/>
          <w:szCs w:val="23"/>
          <w:lang w:val="en-US"/>
        </w:rPr>
        <w:t>results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of the last UPR, </w:t>
      </w:r>
      <w:r w:rsidR="001F65CA" w:rsidRPr="00F16B50">
        <w:rPr>
          <w:rFonts w:ascii="Segoe UI" w:hAnsi="Segoe UI" w:cs="Segoe UI"/>
          <w:sz w:val="23"/>
          <w:szCs w:val="23"/>
          <w:lang w:val="en-US"/>
        </w:rPr>
        <w:t>such as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  <w:proofErr w:type="gramStart"/>
      <w:r w:rsidR="006C7520" w:rsidRPr="00F16B50">
        <w:rPr>
          <w:rFonts w:ascii="Segoe UI" w:hAnsi="Segoe UI" w:cs="Segoe UI"/>
          <w:sz w:val="23"/>
          <w:szCs w:val="23"/>
          <w:lang w:val="en-US"/>
        </w:rPr>
        <w:t xml:space="preserve">a </w:t>
      </w:r>
      <w:r w:rsidRPr="00F16B50">
        <w:rPr>
          <w:rFonts w:ascii="Segoe UI" w:hAnsi="Segoe UI" w:cs="Segoe UI"/>
          <w:sz w:val="23"/>
          <w:szCs w:val="23"/>
          <w:lang w:val="en-US"/>
        </w:rPr>
        <w:t>new</w:t>
      </w:r>
      <w:proofErr w:type="gramEnd"/>
      <w:r w:rsidRPr="00F16B50">
        <w:rPr>
          <w:rFonts w:ascii="Segoe UI" w:hAnsi="Segoe UI" w:cs="Segoe UI"/>
          <w:sz w:val="23"/>
          <w:szCs w:val="23"/>
          <w:lang w:val="en-US"/>
        </w:rPr>
        <w:t xml:space="preserve"> labor law legislation</w:t>
      </w:r>
      <w:r w:rsidR="00A525A0" w:rsidRPr="00F16B50">
        <w:rPr>
          <w:rFonts w:ascii="Segoe UI" w:hAnsi="Segoe UI" w:cs="Segoe UI"/>
          <w:sz w:val="23"/>
          <w:szCs w:val="23"/>
          <w:lang w:val="en-US"/>
        </w:rPr>
        <w:t>,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an increase</w:t>
      </w:r>
      <w:r w:rsidR="006C7520" w:rsidRPr="00F16B50">
        <w:rPr>
          <w:rFonts w:ascii="Segoe UI" w:hAnsi="Segoe UI" w:cs="Segoe UI"/>
          <w:sz w:val="23"/>
          <w:szCs w:val="23"/>
          <w:lang w:val="en-US"/>
        </w:rPr>
        <w:t>d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representation of women in decision-making</w:t>
      </w:r>
      <w:r w:rsidR="001F65CA" w:rsidRPr="00F16B50">
        <w:rPr>
          <w:rFonts w:ascii="Segoe UI" w:hAnsi="Segoe UI" w:cs="Segoe UI"/>
          <w:sz w:val="23"/>
          <w:szCs w:val="23"/>
          <w:lang w:val="en-US"/>
        </w:rPr>
        <w:t xml:space="preserve"> positions including the Government</w:t>
      </w:r>
      <w:r w:rsidR="00A525A0" w:rsidRPr="00F16B50">
        <w:rPr>
          <w:rFonts w:ascii="Segoe UI" w:hAnsi="Segoe UI" w:cs="Segoe UI"/>
          <w:sz w:val="23"/>
          <w:szCs w:val="23"/>
          <w:lang w:val="en-US"/>
        </w:rPr>
        <w:t xml:space="preserve"> and concrete measures to combat human trafficking.</w:t>
      </w:r>
      <w:r w:rsidR="00887BD6"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</w:p>
    <w:p w:rsidR="0029214E" w:rsidRPr="00F16B50" w:rsidRDefault="0029214E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37025C" w:rsidRPr="00F16B50" w:rsidRDefault="0029214E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While Austria appreciates the UAE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’s </w:t>
      </w:r>
      <w:r w:rsidRPr="00F16B50">
        <w:rPr>
          <w:rFonts w:ascii="Segoe UI" w:hAnsi="Segoe UI" w:cs="Segoe UI"/>
          <w:sz w:val="23"/>
          <w:szCs w:val="23"/>
          <w:lang w:val="en-US"/>
        </w:rPr>
        <w:t>accept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>ance of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our previous recommendation regarding the protection of human rights defenders and journalists, we </w:t>
      </w:r>
      <w:r w:rsidR="00147056" w:rsidRPr="00F16B50">
        <w:rPr>
          <w:rFonts w:ascii="Segoe UI" w:hAnsi="Segoe UI" w:cs="Segoe UI"/>
          <w:sz w:val="23"/>
          <w:szCs w:val="23"/>
          <w:lang w:val="en-US"/>
        </w:rPr>
        <w:t>continue to be concerned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about 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>the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  <w:r w:rsidR="00C56CA0" w:rsidRPr="00F16B50">
        <w:rPr>
          <w:rFonts w:ascii="Segoe UI" w:hAnsi="Segoe UI" w:cs="Segoe UI"/>
          <w:sz w:val="23"/>
          <w:szCs w:val="23"/>
          <w:lang w:val="en-US"/>
        </w:rPr>
        <w:t xml:space="preserve">limitations of freedom of expression and the 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persecution and arbitrary </w:t>
      </w:r>
      <w:r w:rsidR="00677F07" w:rsidRPr="00F16B50">
        <w:rPr>
          <w:rFonts w:ascii="Segoe UI" w:hAnsi="Segoe UI" w:cs="Segoe UI"/>
          <w:sz w:val="23"/>
          <w:szCs w:val="23"/>
          <w:lang w:val="en-US"/>
        </w:rPr>
        <w:t>detention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of those who express peaceful dissent</w:t>
      </w:r>
      <w:r w:rsidR="00830799"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  <w:r w:rsidR="009C7FF9" w:rsidRPr="00F16B50">
        <w:rPr>
          <w:rFonts w:ascii="Segoe UI" w:hAnsi="Segoe UI" w:cs="Segoe UI"/>
          <w:sz w:val="23"/>
          <w:szCs w:val="23"/>
          <w:lang w:val="en-US"/>
        </w:rPr>
        <w:t>verbally, in writing or via the electronic media</w:t>
      </w:r>
      <w:r w:rsidR="00677F07" w:rsidRPr="00F16B50">
        <w:rPr>
          <w:rFonts w:ascii="Segoe UI" w:hAnsi="Segoe UI" w:cs="Segoe UI"/>
          <w:sz w:val="23"/>
          <w:szCs w:val="23"/>
          <w:lang w:val="en-US"/>
        </w:rPr>
        <w:t xml:space="preserve">. </w:t>
      </w:r>
      <w:r w:rsidR="00301E2C" w:rsidRPr="00F16B50">
        <w:rPr>
          <w:rFonts w:ascii="Segoe UI" w:hAnsi="Segoe UI" w:cs="Segoe UI"/>
          <w:sz w:val="23"/>
          <w:szCs w:val="23"/>
          <w:lang w:val="en-US"/>
        </w:rPr>
        <w:t xml:space="preserve">We note that </w:t>
      </w:r>
      <w:r w:rsidR="00147056" w:rsidRPr="00F16B50">
        <w:rPr>
          <w:rFonts w:ascii="Segoe UI" w:hAnsi="Segoe UI" w:cs="Segoe UI"/>
          <w:sz w:val="23"/>
          <w:szCs w:val="23"/>
          <w:lang w:val="en-US"/>
        </w:rPr>
        <w:t>Special Procedure Mandate Holders have raised concerns regarding the</w:t>
      </w:r>
      <w:r w:rsidR="00677F07" w:rsidRPr="00F16B50">
        <w:rPr>
          <w:rFonts w:ascii="Segoe UI" w:hAnsi="Segoe UI" w:cs="Segoe UI"/>
          <w:sz w:val="23"/>
          <w:szCs w:val="23"/>
          <w:lang w:val="en-US"/>
        </w:rPr>
        <w:t xml:space="preserve"> detention of 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human rights defender Ahmed </w:t>
      </w:r>
      <w:proofErr w:type="spellStart"/>
      <w:r w:rsidR="009A132F" w:rsidRPr="00F16B50">
        <w:rPr>
          <w:rFonts w:ascii="Segoe UI" w:hAnsi="Segoe UI" w:cs="Segoe UI"/>
          <w:sz w:val="23"/>
          <w:szCs w:val="23"/>
          <w:lang w:val="en-US"/>
        </w:rPr>
        <w:t>Mansoor</w:t>
      </w:r>
      <w:proofErr w:type="spellEnd"/>
      <w:r w:rsidR="00564EFD">
        <w:rPr>
          <w:rFonts w:ascii="Segoe UI" w:hAnsi="Segoe UI" w:cs="Segoe UI"/>
          <w:sz w:val="23"/>
          <w:szCs w:val="23"/>
          <w:lang w:val="en-US"/>
        </w:rPr>
        <w:t xml:space="preserve">, </w:t>
      </w:r>
      <w:r w:rsidR="00256F01" w:rsidRPr="00F16B50">
        <w:rPr>
          <w:rFonts w:ascii="Segoe UI" w:hAnsi="Segoe UI" w:cs="Segoe UI"/>
          <w:sz w:val="23"/>
          <w:szCs w:val="23"/>
          <w:lang w:val="en-US"/>
        </w:rPr>
        <w:t>who has also cooperated with the UN,</w:t>
      </w:r>
      <w:r w:rsidR="00677F07"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  <w:r w:rsidR="00147056" w:rsidRPr="00F16B50">
        <w:rPr>
          <w:rFonts w:ascii="Segoe UI" w:hAnsi="Segoe UI" w:cs="Segoe UI"/>
          <w:sz w:val="23"/>
          <w:szCs w:val="23"/>
          <w:lang w:val="en-US"/>
        </w:rPr>
        <w:t xml:space="preserve">as an act of reprisal </w:t>
      </w:r>
      <w:r w:rsidR="00256F01" w:rsidRPr="00F16B50">
        <w:rPr>
          <w:rFonts w:ascii="Segoe UI" w:hAnsi="Segoe UI" w:cs="Segoe UI"/>
          <w:sz w:val="23"/>
          <w:szCs w:val="23"/>
          <w:lang w:val="en-US"/>
        </w:rPr>
        <w:t>and have asked for his immediate release</w:t>
      </w:r>
      <w:r w:rsidR="00147056" w:rsidRPr="00F16B50">
        <w:rPr>
          <w:rFonts w:ascii="Segoe UI" w:hAnsi="Segoe UI" w:cs="Segoe UI"/>
          <w:sz w:val="23"/>
          <w:szCs w:val="23"/>
          <w:lang w:val="en-US"/>
        </w:rPr>
        <w:t>.</w:t>
      </w:r>
      <w:r w:rsidR="00677F07"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</w:p>
    <w:p w:rsidR="00147056" w:rsidRPr="00F16B50" w:rsidRDefault="00147056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37025C" w:rsidRPr="00F16B50" w:rsidRDefault="00DE07A5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  <w:bookmarkStart w:id="0" w:name="_GoBack"/>
      <w:bookmarkEnd w:id="0"/>
      <w:r w:rsidRPr="00F16B50">
        <w:rPr>
          <w:rFonts w:ascii="Segoe UI" w:hAnsi="Segoe UI" w:cs="Segoe UI"/>
          <w:sz w:val="23"/>
          <w:szCs w:val="23"/>
          <w:lang w:val="en-US"/>
        </w:rPr>
        <w:t xml:space="preserve">Austria </w:t>
      </w:r>
      <w:r w:rsidR="00301E2C" w:rsidRPr="00F16B50">
        <w:rPr>
          <w:rFonts w:ascii="Segoe UI" w:hAnsi="Segoe UI" w:cs="Segoe UI"/>
          <w:sz w:val="23"/>
          <w:szCs w:val="23"/>
          <w:lang w:val="en-US"/>
        </w:rPr>
        <w:t xml:space="preserve">encourages the UAE to pursue its reform efforts </w:t>
      </w:r>
      <w:r w:rsidR="0045299F" w:rsidRPr="00F16B50">
        <w:rPr>
          <w:rFonts w:ascii="Segoe UI" w:hAnsi="Segoe UI" w:cs="Segoe UI"/>
          <w:sz w:val="23"/>
          <w:szCs w:val="23"/>
          <w:lang w:val="en-US"/>
        </w:rPr>
        <w:t>concerning</w:t>
      </w:r>
      <w:r w:rsidR="0037025C" w:rsidRPr="00F16B50">
        <w:rPr>
          <w:rFonts w:ascii="Segoe UI" w:hAnsi="Segoe UI" w:cs="Segoe UI"/>
          <w:sz w:val="23"/>
          <w:szCs w:val="23"/>
          <w:lang w:val="en-US"/>
        </w:rPr>
        <w:t xml:space="preserve"> the protection of </w:t>
      </w:r>
      <w:r w:rsidR="00887BD6" w:rsidRPr="00F16B50">
        <w:rPr>
          <w:rFonts w:ascii="Segoe UI" w:hAnsi="Segoe UI" w:cs="Segoe UI"/>
          <w:sz w:val="23"/>
          <w:szCs w:val="23"/>
          <w:lang w:val="en-US"/>
        </w:rPr>
        <w:t>migrant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 workers, including </w:t>
      </w:r>
      <w:r w:rsidR="0037025C" w:rsidRPr="00F16B50">
        <w:rPr>
          <w:rFonts w:ascii="Segoe UI" w:hAnsi="Segoe UI" w:cs="Segoe UI"/>
          <w:sz w:val="23"/>
          <w:szCs w:val="23"/>
          <w:lang w:val="en-US"/>
        </w:rPr>
        <w:t>domestic workers</w:t>
      </w:r>
      <w:r w:rsidR="00301E2C" w:rsidRPr="00F16B50">
        <w:rPr>
          <w:rFonts w:ascii="Segoe UI" w:hAnsi="Segoe UI" w:cs="Segoe UI"/>
          <w:sz w:val="23"/>
          <w:szCs w:val="23"/>
          <w:lang w:val="en-US"/>
        </w:rPr>
        <w:t>; particularly female domestic workers</w:t>
      </w:r>
      <w:r w:rsidR="0037025C" w:rsidRPr="00F16B50">
        <w:rPr>
          <w:rFonts w:ascii="Segoe UI" w:hAnsi="Segoe UI" w:cs="Segoe UI"/>
          <w:sz w:val="23"/>
          <w:szCs w:val="23"/>
          <w:lang w:val="en-US"/>
        </w:rPr>
        <w:t xml:space="preserve"> remain 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highly </w:t>
      </w:r>
      <w:r w:rsidR="0037025C" w:rsidRPr="00F16B50">
        <w:rPr>
          <w:rFonts w:ascii="Segoe UI" w:hAnsi="Segoe UI" w:cs="Segoe UI"/>
          <w:sz w:val="23"/>
          <w:szCs w:val="23"/>
          <w:lang w:val="en-US"/>
        </w:rPr>
        <w:t xml:space="preserve">vulnerable and </w:t>
      </w:r>
      <w:r w:rsidR="00301E2C" w:rsidRPr="00F16B50">
        <w:rPr>
          <w:rFonts w:ascii="Segoe UI" w:hAnsi="Segoe UI" w:cs="Segoe UI"/>
          <w:sz w:val="23"/>
          <w:szCs w:val="23"/>
          <w:lang w:val="en-US"/>
        </w:rPr>
        <w:t>require further positive steps by the government</w:t>
      </w:r>
      <w:r w:rsidR="0037025C" w:rsidRPr="00F16B50">
        <w:rPr>
          <w:rFonts w:ascii="Segoe UI" w:hAnsi="Segoe UI" w:cs="Segoe UI"/>
          <w:sz w:val="23"/>
          <w:szCs w:val="23"/>
          <w:lang w:val="en-US"/>
        </w:rPr>
        <w:t xml:space="preserve">. </w:t>
      </w:r>
    </w:p>
    <w:p w:rsidR="00677F07" w:rsidRPr="00F16B50" w:rsidRDefault="00677F07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AF2830" w:rsidRPr="00F16B50" w:rsidRDefault="00AF2830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AF2830" w:rsidRPr="00F16B50" w:rsidRDefault="00AF2830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 xml:space="preserve">We </w:t>
      </w:r>
      <w:r w:rsidR="00256F01" w:rsidRPr="00F16B50">
        <w:rPr>
          <w:rFonts w:ascii="Segoe UI" w:hAnsi="Segoe UI" w:cs="Segoe UI"/>
          <w:sz w:val="23"/>
          <w:szCs w:val="23"/>
          <w:lang w:val="en-US"/>
        </w:rPr>
        <w:t>therefore recommend that the UAE</w:t>
      </w:r>
      <w:r w:rsidRPr="00F16B50">
        <w:rPr>
          <w:rFonts w:ascii="Segoe UI" w:hAnsi="Segoe UI" w:cs="Segoe UI"/>
          <w:sz w:val="23"/>
          <w:szCs w:val="23"/>
          <w:lang w:val="en-US"/>
        </w:rPr>
        <w:t>:</w:t>
      </w:r>
    </w:p>
    <w:p w:rsidR="00AF2830" w:rsidRPr="00F16B50" w:rsidRDefault="00AF2830" w:rsidP="00AF2830">
      <w:pPr>
        <w:pStyle w:val="Default"/>
        <w:jc w:val="both"/>
        <w:rPr>
          <w:rFonts w:ascii="Segoe UI" w:hAnsi="Segoe UI" w:cs="Segoe UI"/>
          <w:sz w:val="23"/>
          <w:szCs w:val="23"/>
          <w:lang w:val="en-US"/>
        </w:rPr>
      </w:pPr>
    </w:p>
    <w:p w:rsidR="00AF2830" w:rsidRPr="00F16B50" w:rsidRDefault="00AF2830" w:rsidP="00AF2830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 xml:space="preserve">Ratify the ICCPR, </w:t>
      </w:r>
      <w:r w:rsidR="00DE07A5" w:rsidRPr="00F16B50">
        <w:rPr>
          <w:rFonts w:ascii="Segoe UI" w:hAnsi="Segoe UI" w:cs="Segoe UI"/>
          <w:sz w:val="23"/>
          <w:szCs w:val="23"/>
          <w:lang w:val="en-US"/>
        </w:rPr>
        <w:t>ICESCR</w:t>
      </w:r>
      <w:r w:rsidR="00887BD6" w:rsidRPr="00F16B50">
        <w:rPr>
          <w:rFonts w:ascii="Segoe UI" w:hAnsi="Segoe UI" w:cs="Segoe UI"/>
          <w:sz w:val="23"/>
          <w:szCs w:val="23"/>
          <w:lang w:val="en-US"/>
        </w:rPr>
        <w:t xml:space="preserve"> and </w:t>
      </w:r>
      <w:r w:rsidRPr="00F16B50">
        <w:rPr>
          <w:rFonts w:ascii="Segoe UI" w:hAnsi="Segoe UI" w:cs="Segoe UI"/>
          <w:sz w:val="23"/>
          <w:szCs w:val="23"/>
          <w:lang w:val="en-US"/>
        </w:rPr>
        <w:t>OP-CAT</w:t>
      </w:r>
      <w:r w:rsidR="00D02F98" w:rsidRPr="00F16B50">
        <w:rPr>
          <w:rFonts w:ascii="Segoe UI" w:hAnsi="Segoe UI" w:cs="Segoe UI"/>
          <w:sz w:val="23"/>
          <w:szCs w:val="23"/>
          <w:lang w:val="en-US"/>
        </w:rPr>
        <w:t xml:space="preserve"> and enhance cooperation with UN human rights mechanisms</w:t>
      </w:r>
    </w:p>
    <w:p w:rsidR="00C56CA0" w:rsidRPr="00F16B50" w:rsidRDefault="00C56CA0" w:rsidP="00AF2830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Align its legislation with international human rights obligations on freedom of expression</w:t>
      </w:r>
      <w:r w:rsidR="00B040E8" w:rsidRPr="00F16B50">
        <w:rPr>
          <w:rFonts w:ascii="Segoe UI" w:hAnsi="Segoe UI" w:cs="Segoe UI"/>
          <w:sz w:val="23"/>
          <w:szCs w:val="23"/>
          <w:lang w:val="en-US"/>
        </w:rPr>
        <w:t xml:space="preserve">, </w:t>
      </w:r>
      <w:r w:rsidRPr="00F16B50">
        <w:rPr>
          <w:rFonts w:ascii="Segoe UI" w:hAnsi="Segoe UI" w:cs="Segoe UI"/>
          <w:sz w:val="23"/>
          <w:szCs w:val="23"/>
          <w:lang w:val="en-US"/>
        </w:rPr>
        <w:t>and</w:t>
      </w:r>
      <w:r w:rsidR="00B040E8" w:rsidRPr="00F16B50">
        <w:rPr>
          <w:rFonts w:ascii="Segoe UI" w:hAnsi="Segoe UI" w:cs="Segoe UI"/>
          <w:sz w:val="23"/>
          <w:szCs w:val="23"/>
          <w:lang w:val="en-US"/>
        </w:rPr>
        <w:t xml:space="preserve"> take concrete measures to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</w:t>
      </w:r>
      <w:r w:rsidR="00B040E8" w:rsidRPr="00F16B50">
        <w:rPr>
          <w:rFonts w:ascii="Segoe UI" w:hAnsi="Segoe UI" w:cs="Segoe UI"/>
          <w:sz w:val="23"/>
          <w:szCs w:val="23"/>
          <w:lang w:val="en-US"/>
        </w:rPr>
        <w:t>protect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human rights defenders</w:t>
      </w:r>
      <w:r w:rsidR="00147056" w:rsidRPr="00F16B50">
        <w:rPr>
          <w:rFonts w:ascii="Segoe UI" w:hAnsi="Segoe UI" w:cs="Segoe UI"/>
          <w:sz w:val="23"/>
          <w:szCs w:val="23"/>
          <w:lang w:val="en-US"/>
        </w:rPr>
        <w:t xml:space="preserve"> including from reprisals for cooperating with the UN</w:t>
      </w:r>
      <w:r w:rsidRPr="00F16B50">
        <w:rPr>
          <w:rFonts w:ascii="Segoe UI" w:hAnsi="Segoe UI" w:cs="Segoe UI"/>
          <w:sz w:val="23"/>
          <w:szCs w:val="23"/>
          <w:lang w:val="en-US"/>
        </w:rPr>
        <w:t>;</w:t>
      </w:r>
    </w:p>
    <w:p w:rsidR="00AF2830" w:rsidRPr="00F16B50" w:rsidRDefault="00887BD6" w:rsidP="00AF2830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Strengthen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 the protection of </w:t>
      </w:r>
      <w:r w:rsidR="0045299F" w:rsidRPr="00F16B50">
        <w:rPr>
          <w:rFonts w:ascii="Segoe UI" w:hAnsi="Segoe UI" w:cs="Segoe UI"/>
          <w:sz w:val="23"/>
          <w:szCs w:val="23"/>
          <w:lang w:val="en-US"/>
        </w:rPr>
        <w:t>migrant</w:t>
      </w:r>
      <w:r w:rsidR="009A132F" w:rsidRPr="00F16B50">
        <w:rPr>
          <w:rFonts w:ascii="Segoe UI" w:hAnsi="Segoe UI" w:cs="Segoe UI"/>
          <w:sz w:val="23"/>
          <w:szCs w:val="23"/>
          <w:lang w:val="en-US"/>
        </w:rPr>
        <w:t xml:space="preserve"> workers and in particular female domestic workers, including by implementing existing legislation, reinforcing inspections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 and</w:t>
      </w:r>
      <w:r w:rsidR="00DE07A5" w:rsidRPr="00F16B50">
        <w:rPr>
          <w:rFonts w:ascii="Segoe UI" w:hAnsi="Segoe UI" w:cs="Segoe UI"/>
          <w:sz w:val="23"/>
          <w:szCs w:val="23"/>
          <w:lang w:val="en-US"/>
        </w:rPr>
        <w:t xml:space="preserve"> enhancing </w:t>
      </w:r>
      <w:r w:rsidRPr="00F16B50">
        <w:rPr>
          <w:rFonts w:ascii="Segoe UI" w:hAnsi="Segoe UI" w:cs="Segoe UI"/>
          <w:sz w:val="23"/>
          <w:szCs w:val="23"/>
          <w:lang w:val="en-US"/>
        </w:rPr>
        <w:t xml:space="preserve">workers’ </w:t>
      </w:r>
      <w:r w:rsidR="00DE07A5" w:rsidRPr="00F16B50">
        <w:rPr>
          <w:rFonts w:ascii="Segoe UI" w:hAnsi="Segoe UI" w:cs="Segoe UI"/>
          <w:sz w:val="23"/>
          <w:szCs w:val="23"/>
          <w:lang w:val="en-US"/>
        </w:rPr>
        <w:t>access to remedies</w:t>
      </w:r>
      <w:r w:rsidRPr="00F16B50">
        <w:rPr>
          <w:rFonts w:ascii="Segoe UI" w:hAnsi="Segoe UI" w:cs="Segoe UI"/>
          <w:sz w:val="23"/>
          <w:szCs w:val="23"/>
          <w:lang w:val="en-US"/>
        </w:rPr>
        <w:t>;</w:t>
      </w:r>
    </w:p>
    <w:p w:rsidR="00DE07A5" w:rsidRPr="00F16B50" w:rsidRDefault="00DE07A5" w:rsidP="00AF2830">
      <w:pPr>
        <w:pStyle w:val="Default"/>
        <w:numPr>
          <w:ilvl w:val="0"/>
          <w:numId w:val="1"/>
        </w:numPr>
        <w:jc w:val="both"/>
        <w:rPr>
          <w:rFonts w:ascii="Segoe UI" w:hAnsi="Segoe UI" w:cs="Segoe UI"/>
          <w:sz w:val="23"/>
          <w:szCs w:val="23"/>
          <w:lang w:val="en-US"/>
        </w:rPr>
      </w:pPr>
      <w:r w:rsidRPr="00F16B50">
        <w:rPr>
          <w:rFonts w:ascii="Segoe UI" w:hAnsi="Segoe UI" w:cs="Segoe UI"/>
          <w:sz w:val="23"/>
          <w:szCs w:val="23"/>
          <w:lang w:val="en-US"/>
        </w:rPr>
        <w:t>Abolish the death penalty for all crimes and commute all existing death sentences.</w:t>
      </w:r>
    </w:p>
    <w:p w:rsidR="004737E5" w:rsidRPr="00F16B50" w:rsidRDefault="004737E5" w:rsidP="00AF2830">
      <w:pPr>
        <w:jc w:val="both"/>
        <w:rPr>
          <w:rFonts w:ascii="Segoe UI" w:hAnsi="Segoe UI" w:cs="Segoe UI"/>
          <w:lang w:val="en-US"/>
        </w:rPr>
      </w:pPr>
    </w:p>
    <w:p w:rsidR="00A525A0" w:rsidRPr="00F16B50" w:rsidRDefault="00A525A0" w:rsidP="00AF2830">
      <w:pPr>
        <w:jc w:val="both"/>
        <w:rPr>
          <w:rFonts w:ascii="Segoe UI" w:hAnsi="Segoe UI" w:cs="Segoe UI"/>
          <w:color w:val="000000"/>
          <w:sz w:val="23"/>
          <w:szCs w:val="23"/>
          <w:lang w:val="en-US"/>
        </w:rPr>
      </w:pPr>
      <w:r w:rsidRPr="00F16B50">
        <w:rPr>
          <w:rFonts w:ascii="Segoe UI" w:hAnsi="Segoe UI" w:cs="Segoe UI"/>
          <w:color w:val="000000"/>
          <w:sz w:val="23"/>
          <w:szCs w:val="23"/>
          <w:lang w:val="en-US"/>
        </w:rPr>
        <w:t>I thank you.</w:t>
      </w:r>
    </w:p>
    <w:sectPr w:rsidR="00A525A0" w:rsidRPr="00F16B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D28" w:rsidRDefault="00307D28" w:rsidP="00147056">
      <w:pPr>
        <w:spacing w:after="0" w:line="240" w:lineRule="auto"/>
      </w:pPr>
      <w:r>
        <w:separator/>
      </w:r>
    </w:p>
  </w:endnote>
  <w:endnote w:type="continuationSeparator" w:id="0">
    <w:p w:rsidR="00307D28" w:rsidRDefault="00307D28" w:rsidP="0014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D28" w:rsidRDefault="00307D28" w:rsidP="00147056">
      <w:pPr>
        <w:spacing w:after="0" w:line="240" w:lineRule="auto"/>
      </w:pPr>
      <w:r>
        <w:separator/>
      </w:r>
    </w:p>
  </w:footnote>
  <w:footnote w:type="continuationSeparator" w:id="0">
    <w:p w:rsidR="00307D28" w:rsidRDefault="00307D28" w:rsidP="00147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7B2"/>
    <w:multiLevelType w:val="hybridMultilevel"/>
    <w:tmpl w:val="1082AB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80"/>
    <w:rsid w:val="00082680"/>
    <w:rsid w:val="00147056"/>
    <w:rsid w:val="001E01EE"/>
    <w:rsid w:val="001F65CA"/>
    <w:rsid w:val="00214F65"/>
    <w:rsid w:val="00256F01"/>
    <w:rsid w:val="0029214E"/>
    <w:rsid w:val="00301E2C"/>
    <w:rsid w:val="00307D28"/>
    <w:rsid w:val="0037025C"/>
    <w:rsid w:val="0045299F"/>
    <w:rsid w:val="004737E5"/>
    <w:rsid w:val="00564EFD"/>
    <w:rsid w:val="005D632A"/>
    <w:rsid w:val="0067424B"/>
    <w:rsid w:val="00677F07"/>
    <w:rsid w:val="006A001C"/>
    <w:rsid w:val="006C7520"/>
    <w:rsid w:val="006D3771"/>
    <w:rsid w:val="00830799"/>
    <w:rsid w:val="00887BD6"/>
    <w:rsid w:val="009A132F"/>
    <w:rsid w:val="009C7FF9"/>
    <w:rsid w:val="00A525A0"/>
    <w:rsid w:val="00AD78DD"/>
    <w:rsid w:val="00AF2830"/>
    <w:rsid w:val="00B040E8"/>
    <w:rsid w:val="00C56CA0"/>
    <w:rsid w:val="00D02F98"/>
    <w:rsid w:val="00DE07A5"/>
    <w:rsid w:val="00E957C4"/>
    <w:rsid w:val="00F16B50"/>
    <w:rsid w:val="00F8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2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70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70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705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56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F9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3079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826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705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705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705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256F0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2F98"/>
    <w:rPr>
      <w:rFonts w:ascii="Tahoma" w:hAnsi="Tahoma" w:cs="Tahoma"/>
      <w:sz w:val="16"/>
      <w:szCs w:val="16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307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9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>
  <f:record>
    <f:field ref="objname" par="" edit="true" text="Beilage (ö Wortmeldung; Vereinigte Arabische Emirate)"/>
    <f:field ref="objsubject" par="" edit="true" text=""/>
    <f:field ref="objcreatedby" par="" text="Wassermann, Philipp Georg, Mag., M.A.I.S."/>
    <f:field ref="objcreatedat" par="" text="18.01.2018 10:44:50"/>
    <f:field ref="objchangedby" par="" text="Vogl, Gerda, Mag."/>
    <f:field ref="objmodifiedat" par="" text="18.01.2018 17:33:28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 (ö Wortmeldung; Vereinigte Arabische Emirate)"/>
    <f:field ref="CCAPRECONFIG_15_1001_Objektname" par="" edit="true" text="Beilage (ö Wortmeldung; Vereinigte Arabische Emirate)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29. Sitzung der UPR-Arbeitsgruppe, Statement Österreichs anlässlich der Überprüfung der Vereinigten Arabischen Emirate am 22. Jänner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B6095C-97A7-473B-BD88-2F42935F7D3D}"/>
</file>

<file path=customXml/itemProps2.xml><?xml version="1.0" encoding="utf-8"?>
<ds:datastoreItem xmlns:ds="http://schemas.openxmlformats.org/officeDocument/2006/customXml" ds:itemID="{1CF1E7A2-5635-4C83-A692-D5CFFB73DA4A}"/>
</file>

<file path=customXml/itemProps3.xml><?xml version="1.0" encoding="utf-8"?>
<ds:datastoreItem xmlns:ds="http://schemas.openxmlformats.org/officeDocument/2006/customXml" ds:itemID="{4E8A9591-F074-446B-902F-511FF79C122F}"/>
</file>

<file path=customXml/itemProps4.xml><?xml version="1.0" encoding="utf-8"?>
<ds:datastoreItem xmlns:ds="http://schemas.openxmlformats.org/officeDocument/2006/customXml" ds:itemID="{035A1E64-8853-429B-B8DE-C1BFD7945AC1}"/>
</file>

<file path=customXml/itemProps5.xml><?xml version="1.0" encoding="utf-8"?>
<ds:datastoreItem xmlns:ds="http://schemas.openxmlformats.org/officeDocument/2006/customXml" ds:itemID="{6FF38B93-B5E2-43BC-AB94-C0E768C111AD}"/>
</file>

<file path=docProps/app.xml><?xml version="1.0" encoding="utf-8"?>
<Properties xmlns="http://schemas.openxmlformats.org/officeDocument/2006/extended-properties" xmlns:vt="http://schemas.openxmlformats.org/officeDocument/2006/docPropsVTypes">
  <Template>BBD10845</Template>
  <TotalTime>0</TotalTime>
  <Pages>1</Pages>
  <Words>280</Words>
  <Characters>1771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julia.thallinger</dc:creator>
  <cp:lastModifiedBy>paulina.baranowska</cp:lastModifiedBy>
  <cp:revision>2</cp:revision>
  <dcterms:created xsi:type="dcterms:W3CDTF">2018-01-23T15:19:00Z</dcterms:created>
  <dcterms:modified xsi:type="dcterms:W3CDTF">2018-01-23T15:19:00Z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18.01.2018</vt:lpwstr>
  </property>
  <property fmtid="{D5CDD505-2E9C-101B-9397-08002B2CF9AE}" pid="8" name="FSC#EIBPRECONFIG@1.1001:EIBApprovedBy">
    <vt:lpwstr>i.V. Vogl</vt:lpwstr>
  </property>
  <property fmtid="{D5CDD505-2E9C-101B-9397-08002B2CF9AE}" pid="9" name="FSC#EIBPRECONFIG@1.1001:EIBApprovedBySubst">
    <vt:lpwstr>i.V. </vt:lpwstr>
  </property>
  <property fmtid="{D5CDD505-2E9C-101B-9397-08002B2CF9AE}" pid="10" name="FSC#EIBPRECONFIG@1.1001:EIBApprovedByTitle">
    <vt:lpwstr>i.V. Mag. Gerda Vogl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18.01.2018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>Abzeichnen_x000d_
Genehmigt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COO.3000.112.16.9090208</vt:lpwstr>
  </property>
  <property fmtid="{D5CDD505-2E9C-101B-9397-08002B2CF9AE}" pid="41" name="FSC#EIBPRECONFIG@1.1001:objchangedby">
    <vt:lpwstr>Mag. Gerda Vogl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18.01.2018</vt:lpwstr>
  </property>
  <property fmtid="{D5CDD505-2E9C-101B-9397-08002B2CF9AE}" pid="44" name="FSC#EIBPRECONFIG@1.1001:objname">
    <vt:lpwstr>Beilage (ö Wortmeldung; Vereinigte Arabische Emirate)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29. Sitzung der UPR-Arbeitsgruppe, Statement Österreichs anlässlich der Überprüfung der Vereinigten Arabischen Emirate am 22. Jänner 2018</vt:lpwstr>
  </property>
  <property fmtid="{D5CDD505-2E9C-101B-9397-08002B2CF9AE}" pid="52" name="FSC#COOELAK@1.1001:FileReference">
    <vt:lpwstr>BMEIA-AT.8.19.11/0015-I.7/2018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15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18.01.2018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*COO.3000.112.15.3532335*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*BMEIA-AT.8.19.11/0015-I.7/2018*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BMEIA-004023/2018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COO.3000.112.15.3532335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0x01010037C5AC3008AAB14799B0F32C039A8199</vt:lpwstr>
  </property>
</Properties>
</file>