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11" w:rsidRDefault="00240666" w:rsidP="00846F48">
      <w:pPr>
        <w:bidi/>
        <w:spacing w:after="0"/>
        <w:ind w:right="851"/>
        <w:rPr>
          <w:rFonts w:ascii="Garamond" w:hAnsi="Garamond"/>
          <w:sz w:val="32"/>
          <w:szCs w:val="32"/>
          <w:rtl/>
        </w:rPr>
      </w:pPr>
      <w:r>
        <w:rPr>
          <w:rFonts w:ascii="Garamond" w:hAnsi="Garamond"/>
          <w:b/>
          <w:bCs/>
          <w:noProof/>
          <w:sz w:val="36"/>
          <w:szCs w:val="36"/>
          <w:lang w:val="fr-CH" w:eastAsia="fr-CH"/>
        </w:rPr>
        <w:drawing>
          <wp:anchor distT="0" distB="0" distL="114300" distR="114300" simplePos="0" relativeHeight="251660288" behindDoc="0" locked="0" layoutInCell="1" allowOverlap="1">
            <wp:simplePos x="0" y="0"/>
            <wp:positionH relativeFrom="column">
              <wp:posOffset>2374900</wp:posOffset>
            </wp:positionH>
            <wp:positionV relativeFrom="paragraph">
              <wp:posOffset>-586740</wp:posOffset>
            </wp:positionV>
            <wp:extent cx="838200" cy="853440"/>
            <wp:effectExtent l="0" t="0" r="0" b="3810"/>
            <wp:wrapSquare wrapText="bothSides"/>
            <wp:docPr id="3" name="Picture 1" descr="Syri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rian Logo"/>
                    <pic:cNvPicPr>
                      <a:picLocks noChangeAspect="1" noChangeArrowheads="1"/>
                    </pic:cNvPicPr>
                  </pic:nvPicPr>
                  <pic:blipFill>
                    <a:blip r:embed="rId7"/>
                    <a:srcRect/>
                    <a:stretch>
                      <a:fillRect/>
                    </a:stretch>
                  </pic:blipFill>
                  <pic:spPr bwMode="auto">
                    <a:xfrm>
                      <a:off x="0" y="0"/>
                      <a:ext cx="838200" cy="853440"/>
                    </a:xfrm>
                    <a:prstGeom prst="rect">
                      <a:avLst/>
                    </a:prstGeom>
                    <a:noFill/>
                    <a:ln w="9525">
                      <a:noFill/>
                      <a:miter lim="800000"/>
                      <a:headEnd/>
                      <a:tailEnd/>
                    </a:ln>
                  </pic:spPr>
                </pic:pic>
              </a:graphicData>
            </a:graphic>
          </wp:anchor>
        </w:drawing>
      </w:r>
      <w:r w:rsidR="00F0730A" w:rsidRPr="00F0730A">
        <w:rPr>
          <w:rFonts w:ascii="Garamond" w:hAnsi="Garamond"/>
          <w:b/>
          <w:bCs/>
          <w:noProof/>
          <w:sz w:val="36"/>
          <w:szCs w:val="36"/>
          <w:rtl/>
        </w:rPr>
        <w:pict>
          <v:rect id="Rectangle 2" o:spid="_x0000_s1026" style="position:absolute;left:0;text-align:left;margin-left:-25.2pt;margin-top:-41.4pt;width:207.7pt;height:100.2pt;flip:x;z-index:251659264;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" o:allowincell="f" filled="f" fillcolor="black" stroked="f" strokeweight="1.5pt">
            <v:textbox inset="0,0,0,0">
              <w:txbxContent>
                <w:p w:rsidR="00846F48" w:rsidRPr="00D860ED" w:rsidRDefault="00846F48" w:rsidP="00846F48">
                  <w:pPr>
                    <w:bidi/>
                    <w:spacing w:after="0"/>
                    <w:ind w:left="708" w:hanging="708"/>
                    <w:jc w:val="center"/>
                    <w:rPr>
                      <w:rFonts w:ascii="Garamond" w:hAnsi="Garamond"/>
                      <w:b/>
                      <w:bCs/>
                      <w:sz w:val="32"/>
                      <w:szCs w:val="32"/>
                    </w:rPr>
                  </w:pPr>
                </w:p>
                <w:p w:rsidR="00846F48" w:rsidRPr="002D2339" w:rsidRDefault="00846F48" w:rsidP="00846F48">
                  <w:pPr>
                    <w:bidi/>
                    <w:spacing w:after="0"/>
                    <w:ind w:left="708" w:hanging="708"/>
                    <w:jc w:val="center"/>
                    <w:rPr>
                      <w:rFonts w:ascii="Garamond" w:hAnsi="Garamond"/>
                      <w:b/>
                      <w:bCs/>
                      <w:sz w:val="28"/>
                      <w:szCs w:val="28"/>
                      <w:lang w:val="fr-FR"/>
                    </w:rPr>
                  </w:pPr>
                  <w:r w:rsidRPr="002D2339">
                    <w:rPr>
                      <w:rFonts w:ascii="Garamond" w:hAnsi="Garamond"/>
                      <w:b/>
                      <w:bCs/>
                      <w:sz w:val="28"/>
                      <w:szCs w:val="28"/>
                      <w:lang w:val="fr-FR"/>
                    </w:rPr>
                    <w:t>Mission Permanente</w:t>
                  </w:r>
                </w:p>
                <w:p w:rsidR="00846F48" w:rsidRPr="002D2339" w:rsidRDefault="00846F48" w:rsidP="00846F48">
                  <w:pPr>
                    <w:spacing w:after="0" w:line="240" w:lineRule="auto"/>
                    <w:ind w:left="708" w:hanging="708"/>
                    <w:jc w:val="center"/>
                    <w:rPr>
                      <w:rFonts w:ascii="Garamond" w:hAnsi="Garamond"/>
                      <w:b/>
                      <w:bCs/>
                      <w:sz w:val="28"/>
                      <w:szCs w:val="28"/>
                      <w:lang w:val="fr-FR"/>
                    </w:rPr>
                  </w:pPr>
                  <w:r w:rsidRPr="002D2339">
                    <w:rPr>
                      <w:rFonts w:ascii="Garamond" w:hAnsi="Garamond"/>
                      <w:b/>
                      <w:bCs/>
                      <w:sz w:val="28"/>
                      <w:szCs w:val="28"/>
                      <w:lang w:val="fr-FR"/>
                    </w:rPr>
                    <w:t>De La</w:t>
                  </w:r>
                </w:p>
                <w:p w:rsidR="00846F48" w:rsidRPr="002D2339" w:rsidRDefault="00846F48" w:rsidP="00846F48">
                  <w:pPr>
                    <w:bidi/>
                    <w:spacing w:after="0" w:line="240" w:lineRule="auto"/>
                    <w:ind w:left="708" w:hanging="708"/>
                    <w:jc w:val="center"/>
                    <w:rPr>
                      <w:rFonts w:ascii="Garamond" w:hAnsi="Garamond"/>
                      <w:b/>
                      <w:bCs/>
                      <w:sz w:val="28"/>
                      <w:szCs w:val="28"/>
                      <w:lang w:val="fr-FR"/>
                    </w:rPr>
                  </w:pPr>
                  <w:r w:rsidRPr="002D2339">
                    <w:rPr>
                      <w:rFonts w:ascii="Garamond" w:hAnsi="Garamond"/>
                      <w:b/>
                      <w:bCs/>
                      <w:sz w:val="28"/>
                      <w:szCs w:val="28"/>
                      <w:lang w:val="fr-FR"/>
                    </w:rPr>
                    <w:t>République Arabe Syrienne</w:t>
                  </w:r>
                </w:p>
                <w:p w:rsidR="00846F48" w:rsidRPr="00862535" w:rsidRDefault="00846F48" w:rsidP="00846F48">
                  <w:pPr>
                    <w:bidi/>
                    <w:spacing w:after="0" w:line="240" w:lineRule="auto"/>
                    <w:ind w:left="708" w:hanging="708"/>
                    <w:jc w:val="center"/>
                    <w:rPr>
                      <w:rFonts w:ascii="Garamond" w:hAnsi="Garamond"/>
                      <w:sz w:val="28"/>
                      <w:szCs w:val="28"/>
                    </w:rPr>
                  </w:pPr>
                  <w:r w:rsidRPr="00862535">
                    <w:rPr>
                      <w:rFonts w:ascii="Garamond" w:hAnsi="Garamond"/>
                      <w:b/>
                      <w:bCs/>
                      <w:sz w:val="28"/>
                      <w:szCs w:val="28"/>
                    </w:rPr>
                    <w:t>Genève</w:t>
                  </w:r>
                </w:p>
                <w:p w:rsidR="00846F48" w:rsidRPr="00BA15E7" w:rsidRDefault="00846F48" w:rsidP="00846F48">
                  <w:pPr>
                    <w:rPr>
                      <w:color w:val="4F81BD"/>
                      <w:sz w:val="20"/>
                      <w:szCs w:val="20"/>
                    </w:rPr>
                  </w:pPr>
                </w:p>
              </w:txbxContent>
            </v:textbox>
            <w10:wrap type="square" anchorx="margin" anchory="margin"/>
          </v:rect>
        </w:pict>
      </w:r>
      <w:r>
        <w:rPr>
          <w:rFonts w:ascii="Garamond" w:hAnsi="Garamond"/>
          <w:b/>
          <w:bCs/>
          <w:noProof/>
          <w:sz w:val="36"/>
          <w:szCs w:val="36"/>
          <w:lang w:val="fr-CH" w:eastAsia="fr-CH"/>
        </w:rPr>
        <w:drawing>
          <wp:anchor distT="0" distB="0" distL="114300" distR="114300" simplePos="0" relativeHeight="251658752" behindDoc="1" locked="0" layoutInCell="1" allowOverlap="1">
            <wp:simplePos x="0" y="0"/>
            <wp:positionH relativeFrom="column">
              <wp:posOffset>3445510</wp:posOffset>
            </wp:positionH>
            <wp:positionV relativeFrom="paragraph">
              <wp:posOffset>-361315</wp:posOffset>
            </wp:positionV>
            <wp:extent cx="2592705" cy="935990"/>
            <wp:effectExtent l="0" t="0" r="0" b="0"/>
            <wp:wrapTight wrapText="bothSides">
              <wp:wrapPolygon edited="0">
                <wp:start x="0" y="0"/>
                <wp:lineTo x="0" y="21102"/>
                <wp:lineTo x="21425" y="21102"/>
                <wp:lineTo x="21425" y="0"/>
                <wp:lineTo x="0" y="0"/>
              </wp:wrapPolygon>
            </wp:wrapTight>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592705" cy="935990"/>
                    </a:xfrm>
                    <a:prstGeom prst="rect">
                      <a:avLst/>
                    </a:prstGeom>
                    <a:noFill/>
                    <a:ln w="9525">
                      <a:noFill/>
                      <a:miter lim="800000"/>
                      <a:headEnd/>
                      <a:tailEnd/>
                    </a:ln>
                  </pic:spPr>
                </pic:pic>
              </a:graphicData>
            </a:graphic>
          </wp:anchor>
        </w:drawing>
      </w:r>
    </w:p>
    <w:p w:rsidR="00330923" w:rsidRDefault="00330923" w:rsidP="00240666">
      <w:pPr>
        <w:bidi/>
        <w:rPr>
          <w:b/>
          <w:bCs/>
          <w:sz w:val="40"/>
          <w:szCs w:val="40"/>
          <w:rtl/>
          <w:lang w:bidi="ar-SY"/>
        </w:rPr>
      </w:pPr>
    </w:p>
    <w:p w:rsidR="007C3E56" w:rsidRDefault="007C3E56" w:rsidP="007C3E56">
      <w:pPr>
        <w:bidi/>
        <w:ind w:firstLine="567"/>
        <w:jc w:val="center"/>
        <w:rPr>
          <w:rFonts w:ascii="Simplified Arabic" w:hAnsi="Simplified Arabic" w:cs="Simplified Arabic"/>
          <w:b/>
          <w:bCs/>
          <w:sz w:val="32"/>
          <w:szCs w:val="32"/>
        </w:rPr>
      </w:pPr>
      <w:r>
        <w:rPr>
          <w:rFonts w:ascii="Simplified Arabic" w:hAnsi="Simplified Arabic" w:cs="Simplified Arabic"/>
          <w:b/>
          <w:bCs/>
          <w:sz w:val="32"/>
          <w:szCs w:val="32"/>
          <w:rtl/>
        </w:rPr>
        <w:t>بيان الجمهورية العربية السورية في إطار الاستعراض الدوري الشامل</w:t>
      </w:r>
    </w:p>
    <w:p w:rsidR="007C3E56" w:rsidRDefault="007C3E56" w:rsidP="007C3E56">
      <w:pPr>
        <w:bidi/>
        <w:ind w:firstLine="567"/>
        <w:jc w:val="center"/>
        <w:rPr>
          <w:rFonts w:ascii="Simplified Arabic" w:hAnsi="Simplified Arabic" w:cs="Simplified Arabic"/>
          <w:b/>
          <w:bCs/>
          <w:sz w:val="32"/>
          <w:szCs w:val="32"/>
          <w:rtl/>
        </w:rPr>
      </w:pPr>
      <w:r>
        <w:rPr>
          <w:rFonts w:ascii="Simplified Arabic" w:hAnsi="Simplified Arabic" w:cs="Simplified Arabic"/>
          <w:b/>
          <w:bCs/>
          <w:sz w:val="32"/>
          <w:szCs w:val="32"/>
          <w:rtl/>
        </w:rPr>
        <w:t>الدولة قيد الاستعراض (فرنسا) 15/1/2018</w:t>
      </w:r>
    </w:p>
    <w:p w:rsidR="007C3E56" w:rsidRDefault="007C3E56" w:rsidP="007C3E56">
      <w:pPr>
        <w:bidi/>
        <w:ind w:firstLine="567"/>
        <w:jc w:val="both"/>
        <w:rPr>
          <w:rFonts w:ascii="Simplified Arabic" w:hAnsi="Simplified Arabic" w:cs="Simplified Arabic"/>
          <w:sz w:val="30"/>
          <w:szCs w:val="30"/>
          <w:rtl/>
        </w:rPr>
      </w:pPr>
      <w:r>
        <w:rPr>
          <w:rFonts w:ascii="Simplified Arabic" w:hAnsi="Simplified Arabic" w:cs="Simplified Arabic"/>
          <w:sz w:val="30"/>
          <w:szCs w:val="30"/>
          <w:rtl/>
        </w:rPr>
        <w:t>إن مبدأ عدم جواز الاستيلاء على أراضي الغير بالقوة وحق تقرير المصير من الدعائم الأساسية لميثاق ومنظومة الأمم المتحدة، وحق من حقوق الانسان المنصوص عليها في العهدين الدوليين. نوصي الدولة قيد الاستعراض بما يلي:</w:t>
      </w:r>
    </w:p>
    <w:p w:rsidR="007C3E56" w:rsidRDefault="007C3E56" w:rsidP="007C3E56">
      <w:pPr>
        <w:bidi/>
        <w:ind w:firstLine="567"/>
        <w:jc w:val="both"/>
        <w:rPr>
          <w:rFonts w:ascii="Simplified Arabic" w:hAnsi="Simplified Arabic" w:cs="Simplified Arabic"/>
          <w:sz w:val="30"/>
          <w:szCs w:val="30"/>
          <w:rtl/>
        </w:rPr>
      </w:pPr>
      <w:r>
        <w:rPr>
          <w:rFonts w:ascii="Simplified Arabic" w:hAnsi="Simplified Arabic" w:cs="Simplified Arabic"/>
          <w:sz w:val="30"/>
          <w:szCs w:val="30"/>
          <w:rtl/>
        </w:rPr>
        <w:t>1- التوقف عن ممارسة سياسة فرض الإجراءات القسرية الأحادية ضد غيرها من الدول والمبادرة إلى الرفع الفوري لتلك الإجراءات، باعتبارها إجراءات عقابية صادرة بقرار حكومي داخلي تجاوزت تداعياته حدود فرنسا وانتهكت حقوق مواطني هذه الدول بما يشكل مخالفة صريحة لأحكام المادة 1/2 المشتركة بين العهدين الدوليين.</w:t>
      </w:r>
    </w:p>
    <w:p w:rsidR="007C3E56" w:rsidRDefault="007C3E56" w:rsidP="007C3E56">
      <w:pPr>
        <w:bidi/>
        <w:ind w:firstLine="567"/>
        <w:jc w:val="both"/>
        <w:rPr>
          <w:rFonts w:ascii="Simplified Arabic" w:hAnsi="Simplified Arabic" w:cs="Simplified Arabic"/>
          <w:sz w:val="30"/>
          <w:szCs w:val="30"/>
          <w:rtl/>
        </w:rPr>
      </w:pPr>
      <w:r>
        <w:rPr>
          <w:rFonts w:ascii="Simplified Arabic" w:hAnsi="Simplified Arabic" w:cs="Simplified Arabic"/>
          <w:sz w:val="30"/>
          <w:szCs w:val="30"/>
          <w:rtl/>
        </w:rPr>
        <w:t>2- تمكين الشعوب الأصلية في الأقاليم التي تحتلها من إعمال حقها في تقرير مصيرها، بما يتوافق مع ميثاق الأمم المتحدة، وباحترام مبادئ وأهداف الميثاق.</w:t>
      </w:r>
    </w:p>
    <w:p w:rsidR="007C3E56" w:rsidRDefault="007C3E56" w:rsidP="007C3E56">
      <w:pPr>
        <w:bidi/>
        <w:ind w:firstLine="567"/>
        <w:jc w:val="both"/>
        <w:rPr>
          <w:rFonts w:ascii="Simplified Arabic" w:hAnsi="Simplified Arabic" w:cs="Simplified Arabic"/>
          <w:sz w:val="30"/>
          <w:szCs w:val="30"/>
          <w:rtl/>
        </w:rPr>
      </w:pPr>
      <w:r>
        <w:rPr>
          <w:rFonts w:ascii="Simplified Arabic" w:hAnsi="Simplified Arabic" w:cs="Simplified Arabic"/>
          <w:sz w:val="30"/>
          <w:szCs w:val="30"/>
          <w:rtl/>
        </w:rPr>
        <w:t>3- أن تعتذر في سياق ما يشكله الاستعمار من جريمة ضد الانسانية، وأعلى درجات انتهاك حقوق الانسان كما أقرت الجمعية العامة للأمم المتحدة، للشعوب والدول التي استعمرتها وتسببت بمقتل وتشريد الملايين من سكانها - ومن بينها بلادي - وتقديم تعويضات مالية لها.</w:t>
      </w:r>
    </w:p>
    <w:p w:rsidR="007C3E56" w:rsidRDefault="007C3E56" w:rsidP="007C3E56">
      <w:pPr>
        <w:bidi/>
        <w:ind w:firstLine="567"/>
        <w:jc w:val="both"/>
        <w:rPr>
          <w:rFonts w:ascii="Simplified Arabic" w:hAnsi="Simplified Arabic" w:cs="Simplified Arabic"/>
          <w:sz w:val="30"/>
          <w:szCs w:val="30"/>
          <w:rtl/>
        </w:rPr>
      </w:pPr>
      <w:r>
        <w:rPr>
          <w:rFonts w:ascii="Simplified Arabic" w:hAnsi="Simplified Arabic" w:cs="Simplified Arabic"/>
          <w:sz w:val="30"/>
          <w:szCs w:val="30"/>
          <w:rtl/>
        </w:rPr>
        <w:t xml:space="preserve">4- التوقف عن تقديم الدعم المباشر وغير المباشر للمجموعات الإرهابية المتورطة في سفك الدم السوري. </w:t>
      </w:r>
    </w:p>
    <w:p w:rsidR="007C3E56" w:rsidRDefault="007C3E56" w:rsidP="007C3E56">
      <w:pPr>
        <w:bidi/>
        <w:ind w:firstLine="567"/>
        <w:jc w:val="both"/>
        <w:rPr>
          <w:rFonts w:ascii="Simplified Arabic" w:hAnsi="Simplified Arabic" w:cs="Simplified Arabic"/>
          <w:sz w:val="30"/>
          <w:szCs w:val="30"/>
          <w:rtl/>
        </w:rPr>
      </w:pPr>
      <w:r>
        <w:rPr>
          <w:rFonts w:ascii="Simplified Arabic" w:hAnsi="Simplified Arabic" w:cs="Simplified Arabic"/>
          <w:sz w:val="30"/>
          <w:szCs w:val="30"/>
          <w:rtl/>
        </w:rPr>
        <w:lastRenderedPageBreak/>
        <w:t>5- وضع حد لجرائم الكراهية والتمييز ولممارسات التنميط والوصم العرقي والديني الموجهة للعرب والمسلمين والأفارقة.</w:t>
      </w:r>
    </w:p>
    <w:p w:rsidR="007C3E56" w:rsidRDefault="007C3E56" w:rsidP="007C3E56">
      <w:pPr>
        <w:bidi/>
        <w:ind w:firstLine="567"/>
        <w:jc w:val="both"/>
        <w:rPr>
          <w:rFonts w:ascii="Simplified Arabic" w:hAnsi="Simplified Arabic" w:cs="Simplified Arabic"/>
          <w:sz w:val="30"/>
          <w:szCs w:val="30"/>
          <w:rtl/>
        </w:rPr>
      </w:pPr>
      <w:r>
        <w:rPr>
          <w:rFonts w:ascii="Simplified Arabic" w:hAnsi="Simplified Arabic" w:cs="Simplified Arabic"/>
          <w:sz w:val="30"/>
          <w:szCs w:val="30"/>
          <w:rtl/>
        </w:rPr>
        <w:t>6- تعويض ضحايا تجاربها النووية والتلوث الكيميائي والإشعاعي في الأقاليم المستعمرة خاصة في بولينيزيا.</w:t>
      </w:r>
    </w:p>
    <w:p w:rsidR="00B15E92" w:rsidRDefault="00B15E92" w:rsidP="007C3E56">
      <w:pPr>
        <w:bidi/>
        <w:ind w:firstLine="567"/>
        <w:jc w:val="center"/>
        <w:rPr>
          <w:rFonts w:cstheme="minorHAnsi"/>
          <w:sz w:val="36"/>
          <w:szCs w:val="36"/>
          <w:rtl/>
        </w:rPr>
      </w:pPr>
    </w:p>
    <w:sectPr w:rsidR="00B15E92" w:rsidSect="006874F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1C1" w:rsidRDefault="008021C1" w:rsidP="00662D92">
      <w:pPr>
        <w:spacing w:after="0" w:line="240" w:lineRule="auto"/>
      </w:pPr>
      <w:r>
        <w:separator/>
      </w:r>
    </w:p>
  </w:endnote>
  <w:endnote w:type="continuationSeparator" w:id="1">
    <w:p w:rsidR="008021C1" w:rsidRDefault="008021C1" w:rsidP="00662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175505"/>
      <w:docPartObj>
        <w:docPartGallery w:val="Page Numbers (Bottom of Page)"/>
        <w:docPartUnique/>
      </w:docPartObj>
    </w:sdtPr>
    <w:sdtEndPr>
      <w:rPr>
        <w:noProof/>
      </w:rPr>
    </w:sdtEndPr>
    <w:sdtContent>
      <w:p w:rsidR="00662D92" w:rsidRDefault="00F0730A">
        <w:pPr>
          <w:pStyle w:val="Footer"/>
          <w:jc w:val="center"/>
        </w:pPr>
        <w:r>
          <w:fldChar w:fldCharType="begin"/>
        </w:r>
        <w:r w:rsidR="00662D92">
          <w:instrText xml:space="preserve"> PAGE   \* MERGEFORMAT </w:instrText>
        </w:r>
        <w:r>
          <w:fldChar w:fldCharType="separate"/>
        </w:r>
        <w:r w:rsidR="008021C1">
          <w:rPr>
            <w:noProof/>
          </w:rPr>
          <w:t>1</w:t>
        </w:r>
        <w:r>
          <w:rPr>
            <w:noProof/>
          </w:rPr>
          <w:fldChar w:fldCharType="end"/>
        </w:r>
      </w:p>
    </w:sdtContent>
  </w:sdt>
  <w:p w:rsidR="00662D92" w:rsidRDefault="00662D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1C1" w:rsidRDefault="008021C1" w:rsidP="00662D92">
      <w:pPr>
        <w:spacing w:after="0" w:line="240" w:lineRule="auto"/>
      </w:pPr>
      <w:r>
        <w:separator/>
      </w:r>
    </w:p>
  </w:footnote>
  <w:footnote w:type="continuationSeparator" w:id="1">
    <w:p w:rsidR="008021C1" w:rsidRDefault="008021C1" w:rsidP="00662D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E79EB"/>
    <w:multiLevelType w:val="hybridMultilevel"/>
    <w:tmpl w:val="A3265B88"/>
    <w:lvl w:ilvl="0" w:tplc="863E6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savePreviewPicture/>
  <w:footnotePr>
    <w:footnote w:id="0"/>
    <w:footnote w:id="1"/>
  </w:footnotePr>
  <w:endnotePr>
    <w:endnote w:id="0"/>
    <w:endnote w:id="1"/>
  </w:endnotePr>
  <w:compat/>
  <w:rsids>
    <w:rsidRoot w:val="002764C8"/>
    <w:rsid w:val="0000088F"/>
    <w:rsid w:val="00002603"/>
    <w:rsid w:val="00015FDB"/>
    <w:rsid w:val="000471C9"/>
    <w:rsid w:val="00067F11"/>
    <w:rsid w:val="000F7154"/>
    <w:rsid w:val="00105585"/>
    <w:rsid w:val="001108DF"/>
    <w:rsid w:val="00141A05"/>
    <w:rsid w:val="001564E9"/>
    <w:rsid w:val="00163BB3"/>
    <w:rsid w:val="00167D5B"/>
    <w:rsid w:val="001718F4"/>
    <w:rsid w:val="00185F4C"/>
    <w:rsid w:val="001A73D7"/>
    <w:rsid w:val="001C380D"/>
    <w:rsid w:val="001D1AAC"/>
    <w:rsid w:val="001E0C77"/>
    <w:rsid w:val="001E2FD8"/>
    <w:rsid w:val="00240666"/>
    <w:rsid w:val="00246C84"/>
    <w:rsid w:val="0025323C"/>
    <w:rsid w:val="00253AF2"/>
    <w:rsid w:val="00253B0D"/>
    <w:rsid w:val="00267F79"/>
    <w:rsid w:val="002764C8"/>
    <w:rsid w:val="002A042B"/>
    <w:rsid w:val="002C518B"/>
    <w:rsid w:val="002C754F"/>
    <w:rsid w:val="003139EC"/>
    <w:rsid w:val="00325C73"/>
    <w:rsid w:val="003261D6"/>
    <w:rsid w:val="00330923"/>
    <w:rsid w:val="00370419"/>
    <w:rsid w:val="00381F55"/>
    <w:rsid w:val="003B3C57"/>
    <w:rsid w:val="003C31B0"/>
    <w:rsid w:val="003D429D"/>
    <w:rsid w:val="003F597E"/>
    <w:rsid w:val="00400670"/>
    <w:rsid w:val="0042630C"/>
    <w:rsid w:val="004264BF"/>
    <w:rsid w:val="00432BE2"/>
    <w:rsid w:val="00470F30"/>
    <w:rsid w:val="00475066"/>
    <w:rsid w:val="004C4895"/>
    <w:rsid w:val="004C5B2C"/>
    <w:rsid w:val="004D2227"/>
    <w:rsid w:val="004D23C8"/>
    <w:rsid w:val="00524C3F"/>
    <w:rsid w:val="00527FE5"/>
    <w:rsid w:val="005C0EAA"/>
    <w:rsid w:val="005E0DD8"/>
    <w:rsid w:val="005E5239"/>
    <w:rsid w:val="00657FF4"/>
    <w:rsid w:val="00662D92"/>
    <w:rsid w:val="006702CA"/>
    <w:rsid w:val="006874FE"/>
    <w:rsid w:val="00692559"/>
    <w:rsid w:val="006B3426"/>
    <w:rsid w:val="006C1383"/>
    <w:rsid w:val="006C1AF2"/>
    <w:rsid w:val="007530A7"/>
    <w:rsid w:val="00753D1D"/>
    <w:rsid w:val="00767CA2"/>
    <w:rsid w:val="00790BCB"/>
    <w:rsid w:val="00791DC1"/>
    <w:rsid w:val="007A1ACC"/>
    <w:rsid w:val="007C3E56"/>
    <w:rsid w:val="007C3F4E"/>
    <w:rsid w:val="007F188A"/>
    <w:rsid w:val="007F48E3"/>
    <w:rsid w:val="008021C1"/>
    <w:rsid w:val="008132C2"/>
    <w:rsid w:val="00814EAF"/>
    <w:rsid w:val="00823A8B"/>
    <w:rsid w:val="00831D1E"/>
    <w:rsid w:val="00843504"/>
    <w:rsid w:val="00843FA9"/>
    <w:rsid w:val="00846F48"/>
    <w:rsid w:val="008646BC"/>
    <w:rsid w:val="00867A95"/>
    <w:rsid w:val="00867C36"/>
    <w:rsid w:val="008851A3"/>
    <w:rsid w:val="008A3EB0"/>
    <w:rsid w:val="008B7790"/>
    <w:rsid w:val="008C279A"/>
    <w:rsid w:val="00914327"/>
    <w:rsid w:val="0091784F"/>
    <w:rsid w:val="0092495B"/>
    <w:rsid w:val="00925E40"/>
    <w:rsid w:val="00955A3E"/>
    <w:rsid w:val="009748ED"/>
    <w:rsid w:val="009D7426"/>
    <w:rsid w:val="009E0F33"/>
    <w:rsid w:val="009E4B18"/>
    <w:rsid w:val="00A205E8"/>
    <w:rsid w:val="00A756FD"/>
    <w:rsid w:val="00AB57CB"/>
    <w:rsid w:val="00AD1602"/>
    <w:rsid w:val="00B15E92"/>
    <w:rsid w:val="00B16CB1"/>
    <w:rsid w:val="00B22931"/>
    <w:rsid w:val="00B25FB2"/>
    <w:rsid w:val="00B630DC"/>
    <w:rsid w:val="00B76472"/>
    <w:rsid w:val="00B76BF2"/>
    <w:rsid w:val="00B90B2E"/>
    <w:rsid w:val="00BD511F"/>
    <w:rsid w:val="00BD561D"/>
    <w:rsid w:val="00C3013E"/>
    <w:rsid w:val="00C37178"/>
    <w:rsid w:val="00C87F23"/>
    <w:rsid w:val="00C91924"/>
    <w:rsid w:val="00C95CC0"/>
    <w:rsid w:val="00CA00EA"/>
    <w:rsid w:val="00CA5712"/>
    <w:rsid w:val="00CB0490"/>
    <w:rsid w:val="00CB495A"/>
    <w:rsid w:val="00CD27FB"/>
    <w:rsid w:val="00CD682E"/>
    <w:rsid w:val="00CE0FB4"/>
    <w:rsid w:val="00CF358B"/>
    <w:rsid w:val="00CF7C19"/>
    <w:rsid w:val="00D10914"/>
    <w:rsid w:val="00D14141"/>
    <w:rsid w:val="00D17C11"/>
    <w:rsid w:val="00D408FE"/>
    <w:rsid w:val="00D40AF7"/>
    <w:rsid w:val="00D60983"/>
    <w:rsid w:val="00D631B3"/>
    <w:rsid w:val="00D70986"/>
    <w:rsid w:val="00DB662B"/>
    <w:rsid w:val="00DF5CDA"/>
    <w:rsid w:val="00E02D1C"/>
    <w:rsid w:val="00EB4439"/>
    <w:rsid w:val="00EF32D2"/>
    <w:rsid w:val="00F0730A"/>
    <w:rsid w:val="00F10604"/>
    <w:rsid w:val="00F54A5F"/>
    <w:rsid w:val="00F5752D"/>
    <w:rsid w:val="00F7634D"/>
    <w:rsid w:val="00F87E71"/>
    <w:rsid w:val="00FC1697"/>
  </w:rsids>
  <m:mathPr>
    <m:mathFont m:val="Cambria Math"/>
    <m:brkBin m:val="before"/>
    <m:brkBinSub m:val="--"/>
    <m:smallFrac/>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D92"/>
  </w:style>
  <w:style w:type="paragraph" w:styleId="Footer">
    <w:name w:val="footer"/>
    <w:basedOn w:val="Normal"/>
    <w:link w:val="FooterChar"/>
    <w:uiPriority w:val="99"/>
    <w:unhideWhenUsed/>
    <w:rsid w:val="0066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D92"/>
  </w:style>
  <w:style w:type="paragraph" w:styleId="BalloonText">
    <w:name w:val="Balloon Text"/>
    <w:basedOn w:val="Normal"/>
    <w:link w:val="BalloonTextChar"/>
    <w:uiPriority w:val="99"/>
    <w:semiHidden/>
    <w:unhideWhenUsed/>
    <w:rsid w:val="002C5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8B"/>
    <w:rPr>
      <w:rFonts w:ascii="Tahoma" w:hAnsi="Tahoma" w:cs="Tahoma"/>
      <w:sz w:val="16"/>
      <w:szCs w:val="16"/>
    </w:rPr>
  </w:style>
  <w:style w:type="paragraph" w:styleId="NormalWeb">
    <w:name w:val="Normal (Web)"/>
    <w:basedOn w:val="Normal"/>
    <w:uiPriority w:val="99"/>
    <w:rsid w:val="00246C8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CD27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D92"/>
  </w:style>
  <w:style w:type="paragraph" w:styleId="Footer">
    <w:name w:val="footer"/>
    <w:basedOn w:val="Normal"/>
    <w:link w:val="FooterChar"/>
    <w:uiPriority w:val="99"/>
    <w:unhideWhenUsed/>
    <w:rsid w:val="0066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D92"/>
  </w:style>
  <w:style w:type="paragraph" w:styleId="BalloonText">
    <w:name w:val="Balloon Text"/>
    <w:basedOn w:val="Normal"/>
    <w:link w:val="BalloonTextChar"/>
    <w:uiPriority w:val="99"/>
    <w:semiHidden/>
    <w:unhideWhenUsed/>
    <w:rsid w:val="002C5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8B"/>
    <w:rPr>
      <w:rFonts w:ascii="Tahoma" w:hAnsi="Tahoma" w:cs="Tahoma"/>
      <w:sz w:val="16"/>
      <w:szCs w:val="16"/>
    </w:rPr>
  </w:style>
  <w:style w:type="paragraph" w:styleId="NormalWeb">
    <w:name w:val="Normal (Web)"/>
    <w:basedOn w:val="Normal"/>
    <w:uiPriority w:val="99"/>
    <w:rsid w:val="00246C8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CD27FB"/>
    <w:pPr>
      <w:ind w:left="720"/>
      <w:contextualSpacing/>
    </w:pPr>
  </w:style>
</w:styles>
</file>

<file path=word/webSettings.xml><?xml version="1.0" encoding="utf-8"?>
<w:webSettings xmlns:r="http://schemas.openxmlformats.org/officeDocument/2006/relationships" xmlns:w="http://schemas.openxmlformats.org/wordprocessingml/2006/main">
  <w:divs>
    <w:div w:id="284623328">
      <w:bodyDiv w:val="1"/>
      <w:marLeft w:val="0"/>
      <w:marRight w:val="0"/>
      <w:marTop w:val="0"/>
      <w:marBottom w:val="0"/>
      <w:divBdr>
        <w:top w:val="none" w:sz="0" w:space="0" w:color="auto"/>
        <w:left w:val="none" w:sz="0" w:space="0" w:color="auto"/>
        <w:bottom w:val="none" w:sz="0" w:space="0" w:color="auto"/>
        <w:right w:val="none" w:sz="0" w:space="0" w:color="auto"/>
      </w:divBdr>
    </w:div>
    <w:div w:id="205411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3E261F-A900-4BD5-9626-B97953698AE9}"/>
</file>

<file path=customXml/itemProps2.xml><?xml version="1.0" encoding="utf-8"?>
<ds:datastoreItem xmlns:ds="http://schemas.openxmlformats.org/officeDocument/2006/customXml" ds:itemID="{1BF82063-B70C-4BFC-9825-570D53E8257F}"/>
</file>

<file path=customXml/itemProps3.xml><?xml version="1.0" encoding="utf-8"?>
<ds:datastoreItem xmlns:ds="http://schemas.openxmlformats.org/officeDocument/2006/customXml" ds:itemID="{1EE97EC1-1427-40EB-8E55-12703149225C}"/>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Mission1</cp:lastModifiedBy>
  <cp:revision>4</cp:revision>
  <cp:lastPrinted>2018-01-22T16:25:00Z</cp:lastPrinted>
  <dcterms:created xsi:type="dcterms:W3CDTF">2018-01-26T12:20:00Z</dcterms:created>
  <dcterms:modified xsi:type="dcterms:W3CDTF">2018-01-26T12:21:00Z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