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F9" w:rsidRPr="00954DC9" w:rsidRDefault="002A77AD" w:rsidP="00954DC9">
      <w:pPr>
        <w:ind w:left="720"/>
        <w:jc w:val="center"/>
        <w:rPr>
          <w:sz w:val="80"/>
          <w:szCs w:val="80"/>
        </w:rPr>
      </w:pPr>
      <w:bookmarkStart w:id="0" w:name="_GoBack"/>
      <w:bookmarkEnd w:id="0"/>
      <w:r>
        <w:rPr>
          <w:noProof/>
          <w:sz w:val="80"/>
          <w:szCs w:val="8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99pt;margin-top:-11.25pt;width:48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WYHgIAADw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" strokeweight="1.5pt"/>
        </w:pict>
      </w:r>
      <w:r w:rsidR="00954DC9"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-31115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:rsidR="0088510B" w:rsidRDefault="0088510B" w:rsidP="00E01AF9"/>
    <w:p w:rsidR="0088510B" w:rsidRPr="0088510B" w:rsidRDefault="0088510B" w:rsidP="00E01AF9">
      <w:pPr>
        <w:rPr>
          <w:sz w:val="10"/>
        </w:rPr>
      </w:pPr>
    </w:p>
    <w:p w:rsidR="00E01AF9" w:rsidRDefault="002A77AD" w:rsidP="00E01AF9">
      <w:r>
        <w:rPr>
          <w:noProof/>
          <w:lang w:eastAsia="en-GB"/>
        </w:rPr>
        <w:pict>
          <v:shape id="AutoShape 5" o:spid="_x0000_s1027" type="#_x0000_t32" style="position:absolute;margin-left:17.25pt;margin-top:1.05pt;width:48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N+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xmI/PAw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" strokeweight="1.5pt"/>
        </w:pict>
      </w:r>
    </w:p>
    <w:p w:rsidR="006A5D1D" w:rsidRPr="007D4C2B" w:rsidRDefault="006A5D1D" w:rsidP="006A5D1D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:rsidR="006A5D1D" w:rsidRPr="00AB0F8B" w:rsidRDefault="006A5D1D" w:rsidP="006A5D1D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29</w:t>
      </w:r>
      <w:r w:rsidRPr="00AB0F8B">
        <w:rPr>
          <w:rFonts w:cs="Arial"/>
          <w:b/>
          <w:vertAlign w:val="superscript"/>
          <w:lang w:val="en-US"/>
        </w:rPr>
        <w:t>th</w:t>
      </w:r>
      <w:r w:rsidRPr="00AB0F8B">
        <w:rPr>
          <w:rFonts w:cs="Arial"/>
          <w:b/>
          <w:lang w:val="en-US"/>
        </w:rPr>
        <w:t xml:space="preserve"> session of the Working Group on the Universal Periodic Review</w:t>
      </w:r>
    </w:p>
    <w:p w:rsidR="006946E7" w:rsidRDefault="006946E7" w:rsidP="00954DC9">
      <w:pPr>
        <w:rPr>
          <w:rFonts w:cs="Arial"/>
          <w:b/>
          <w:bCs/>
          <w:lang w:val="en-US"/>
        </w:rPr>
      </w:pPr>
    </w:p>
    <w:p w:rsidR="00C01AF5" w:rsidRDefault="00510971" w:rsidP="00C01AF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To be d</w:t>
      </w:r>
      <w:r w:rsidR="00F92420">
        <w:rPr>
          <w:rFonts w:cs="Arial"/>
          <w:b/>
          <w:bCs/>
          <w:lang w:val="en-US"/>
        </w:rPr>
        <w:t xml:space="preserve">elivered by </w:t>
      </w:r>
    </w:p>
    <w:p w:rsidR="00F92420" w:rsidRDefault="00F92420" w:rsidP="006A4923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MR. RAPHAEL S.C. HERMOSO</w:t>
      </w:r>
      <w:r w:rsidR="00C01AF5">
        <w:rPr>
          <w:rFonts w:cs="Arial"/>
          <w:b/>
          <w:bCs/>
          <w:lang w:val="en-US"/>
        </w:rPr>
        <w:t xml:space="preserve">,                                                                                                              </w:t>
      </w:r>
      <w:r>
        <w:rPr>
          <w:rFonts w:cs="Arial"/>
          <w:b/>
          <w:bCs/>
          <w:lang w:val="en-US"/>
        </w:rPr>
        <w:t xml:space="preserve">First Secretary, </w:t>
      </w:r>
    </w:p>
    <w:p w:rsidR="00792696" w:rsidRDefault="00F92420" w:rsidP="006A4923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Mission of the </w:t>
      </w:r>
      <w:r w:rsidR="00C01AF5">
        <w:rPr>
          <w:rFonts w:cs="Arial"/>
          <w:b/>
          <w:bCs/>
          <w:lang w:val="en-US"/>
        </w:rPr>
        <w:t xml:space="preserve">Philippines to the United </w:t>
      </w:r>
      <w:r>
        <w:rPr>
          <w:rFonts w:cs="Arial"/>
          <w:b/>
          <w:bCs/>
          <w:lang w:val="en-US"/>
        </w:rPr>
        <w:t xml:space="preserve">Nations </w:t>
      </w:r>
      <w:r w:rsidR="00C01AF5">
        <w:rPr>
          <w:rFonts w:cs="Arial"/>
          <w:b/>
          <w:bCs/>
          <w:lang w:val="en-US"/>
        </w:rPr>
        <w:t>and Ot</w:t>
      </w:r>
      <w:r w:rsidR="00A04824">
        <w:rPr>
          <w:rFonts w:cs="Arial"/>
          <w:b/>
          <w:bCs/>
          <w:lang w:val="en-US"/>
        </w:rPr>
        <w:t>her International Organizations</w:t>
      </w:r>
      <w:r w:rsidR="006A4923">
        <w:rPr>
          <w:rFonts w:cs="Arial"/>
          <w:b/>
          <w:bCs/>
          <w:lang w:val="en-US"/>
        </w:rPr>
        <w:t>,</w:t>
      </w:r>
    </w:p>
    <w:p w:rsidR="00C01AF5" w:rsidRPr="00AB0F8B" w:rsidRDefault="00C01AF5" w:rsidP="00C01AF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On the occasion of the</w:t>
      </w:r>
    </w:p>
    <w:p w:rsidR="006A5D1D" w:rsidRDefault="006A5D1D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UPR of </w:t>
      </w:r>
      <w:r w:rsidR="00B562B9">
        <w:rPr>
          <w:rFonts w:cs="Arial"/>
          <w:b/>
          <w:bCs/>
          <w:lang w:val="en-US"/>
        </w:rPr>
        <w:t>MONTENEGRO</w:t>
      </w:r>
    </w:p>
    <w:p w:rsidR="006A5D1D" w:rsidRDefault="00B562B9" w:rsidP="006A5D1D">
      <w:pPr>
        <w:jc w:val="center"/>
        <w:rPr>
          <w:rFonts w:cs="Arial"/>
        </w:rPr>
      </w:pPr>
      <w:r>
        <w:rPr>
          <w:rFonts w:cs="Arial"/>
        </w:rPr>
        <w:t>22</w:t>
      </w:r>
      <w:r w:rsidR="00DD2B57">
        <w:rPr>
          <w:rFonts w:cs="Arial"/>
        </w:rPr>
        <w:t>January 2018</w:t>
      </w:r>
      <w:r w:rsidR="006D2534">
        <w:rPr>
          <w:rFonts w:cs="Arial"/>
        </w:rPr>
        <w:t xml:space="preserve">, HRC Chamber </w:t>
      </w:r>
    </w:p>
    <w:p w:rsidR="006D2534" w:rsidRDefault="006D2534" w:rsidP="006A5D1D">
      <w:pPr>
        <w:jc w:val="center"/>
        <w:rPr>
          <w:rFonts w:cs="Arial"/>
        </w:rPr>
      </w:pPr>
      <w:r>
        <w:rPr>
          <w:rFonts w:cs="Arial"/>
        </w:rPr>
        <w:t>Speaking time: 1 min 40</w:t>
      </w:r>
    </w:p>
    <w:p w:rsidR="006D2534" w:rsidRPr="00AB0F8B" w:rsidRDefault="006D2534" w:rsidP="006A5D1D">
      <w:pPr>
        <w:jc w:val="center"/>
        <w:rPr>
          <w:rFonts w:cs="Arial"/>
        </w:rPr>
      </w:pPr>
    </w:p>
    <w:p w:rsidR="006A5D1D" w:rsidRPr="00AB0F8B" w:rsidRDefault="006A5D1D" w:rsidP="006A5D1D">
      <w:pPr>
        <w:rPr>
          <w:rFonts w:cs="Arial"/>
        </w:rPr>
      </w:pPr>
    </w:p>
    <w:p w:rsidR="006A5D1D" w:rsidRPr="009406C2" w:rsidRDefault="006249F0" w:rsidP="009406C2">
      <w:pPr>
        <w:rPr>
          <w:rFonts w:cs="Arial"/>
          <w:szCs w:val="24"/>
        </w:rPr>
      </w:pPr>
      <w:r>
        <w:rPr>
          <w:rFonts w:cs="Arial"/>
          <w:szCs w:val="24"/>
        </w:rPr>
        <w:t xml:space="preserve">Thank you Madame </w:t>
      </w:r>
      <w:r w:rsidR="00645DB0">
        <w:rPr>
          <w:rFonts w:cs="Arial"/>
          <w:szCs w:val="24"/>
        </w:rPr>
        <w:t>Vice-President</w:t>
      </w:r>
      <w:r>
        <w:rPr>
          <w:rFonts w:cs="Arial"/>
          <w:szCs w:val="24"/>
        </w:rPr>
        <w:t>.</w:t>
      </w:r>
    </w:p>
    <w:p w:rsidR="002C246D" w:rsidRPr="009406C2" w:rsidRDefault="002C246D" w:rsidP="009406C2">
      <w:pPr>
        <w:jc w:val="both"/>
        <w:rPr>
          <w:rFonts w:cs="Arial"/>
          <w:szCs w:val="24"/>
        </w:rPr>
      </w:pPr>
    </w:p>
    <w:p w:rsidR="004B107E" w:rsidRDefault="002C246D" w:rsidP="004B107E">
      <w:pPr>
        <w:rPr>
          <w:rFonts w:cs="Arial"/>
          <w:szCs w:val="24"/>
        </w:rPr>
      </w:pPr>
      <w:r w:rsidRPr="009406C2">
        <w:rPr>
          <w:rFonts w:cs="Arial"/>
          <w:szCs w:val="24"/>
        </w:rPr>
        <w:t>The Philippine delega</w:t>
      </w:r>
      <w:r w:rsidR="005B6A06">
        <w:rPr>
          <w:rFonts w:cs="Arial"/>
          <w:szCs w:val="24"/>
        </w:rPr>
        <w:t xml:space="preserve">tion </w:t>
      </w:r>
      <w:r w:rsidR="006249F0">
        <w:rPr>
          <w:rFonts w:cs="Arial"/>
          <w:szCs w:val="24"/>
        </w:rPr>
        <w:t xml:space="preserve">warmly </w:t>
      </w:r>
      <w:r w:rsidR="005B6A06">
        <w:rPr>
          <w:rFonts w:cs="Arial"/>
          <w:szCs w:val="24"/>
        </w:rPr>
        <w:t>welcomes the delegation of</w:t>
      </w:r>
      <w:r w:rsidR="00FA7B71">
        <w:rPr>
          <w:rFonts w:cs="Arial"/>
          <w:szCs w:val="24"/>
        </w:rPr>
        <w:t xml:space="preserve"> Montenegro </w:t>
      </w:r>
      <w:r w:rsidR="00C01AF5">
        <w:rPr>
          <w:rFonts w:cs="Arial"/>
          <w:szCs w:val="24"/>
        </w:rPr>
        <w:t>to the UPR</w:t>
      </w:r>
      <w:r w:rsidR="004B107E">
        <w:rPr>
          <w:rFonts w:cs="Arial"/>
          <w:szCs w:val="24"/>
        </w:rPr>
        <w:t xml:space="preserve">.  </w:t>
      </w:r>
    </w:p>
    <w:p w:rsidR="004B107E" w:rsidRDefault="004B107E" w:rsidP="004B107E">
      <w:pPr>
        <w:rPr>
          <w:rFonts w:cs="Arial"/>
          <w:szCs w:val="24"/>
        </w:rPr>
      </w:pPr>
    </w:p>
    <w:p w:rsidR="00AF63EA" w:rsidRDefault="004B107E" w:rsidP="004B107E">
      <w:pPr>
        <w:jc w:val="both"/>
        <w:rPr>
          <w:rFonts w:cs="Arial"/>
          <w:szCs w:val="24"/>
        </w:rPr>
      </w:pPr>
      <w:r w:rsidRPr="004B107E">
        <w:rPr>
          <w:rFonts w:cs="Arial"/>
          <w:szCs w:val="24"/>
        </w:rPr>
        <w:t xml:space="preserve">My delegation acknowledges the importance that </w:t>
      </w:r>
      <w:r>
        <w:rPr>
          <w:rFonts w:cs="Arial"/>
          <w:szCs w:val="24"/>
        </w:rPr>
        <w:t xml:space="preserve">Montenegro </w:t>
      </w:r>
      <w:r w:rsidRPr="004B107E">
        <w:rPr>
          <w:rFonts w:cs="Arial"/>
          <w:szCs w:val="24"/>
        </w:rPr>
        <w:t xml:space="preserve">attaches to </w:t>
      </w:r>
      <w:r w:rsidR="006249F0">
        <w:rPr>
          <w:rFonts w:cs="Arial"/>
          <w:szCs w:val="24"/>
        </w:rPr>
        <w:t xml:space="preserve">the protection of </w:t>
      </w:r>
      <w:r w:rsidRPr="004B107E">
        <w:rPr>
          <w:rFonts w:cs="Arial"/>
          <w:szCs w:val="24"/>
        </w:rPr>
        <w:t xml:space="preserve">human rights and </w:t>
      </w:r>
      <w:r w:rsidR="007915EC">
        <w:rPr>
          <w:rFonts w:cs="Arial"/>
          <w:szCs w:val="24"/>
        </w:rPr>
        <w:t xml:space="preserve">its </w:t>
      </w:r>
      <w:r w:rsidRPr="004B107E">
        <w:rPr>
          <w:rFonts w:cs="Arial"/>
          <w:szCs w:val="24"/>
        </w:rPr>
        <w:t xml:space="preserve">processes, including the UPR, as shown by its submission of </w:t>
      </w:r>
      <w:r w:rsidR="007915EC">
        <w:rPr>
          <w:rFonts w:cs="Arial"/>
          <w:szCs w:val="24"/>
        </w:rPr>
        <w:t xml:space="preserve">the </w:t>
      </w:r>
      <w:r w:rsidRPr="004B107E">
        <w:rPr>
          <w:rFonts w:cs="Arial"/>
          <w:szCs w:val="24"/>
        </w:rPr>
        <w:t>mid</w:t>
      </w:r>
      <w:r>
        <w:rPr>
          <w:rFonts w:cs="Arial"/>
          <w:szCs w:val="24"/>
        </w:rPr>
        <w:t xml:space="preserve">-term report in 2015. </w:t>
      </w:r>
    </w:p>
    <w:p w:rsidR="001E6F71" w:rsidRDefault="001E6F71" w:rsidP="004B107E">
      <w:pPr>
        <w:jc w:val="both"/>
        <w:rPr>
          <w:rFonts w:cs="Arial"/>
          <w:szCs w:val="24"/>
        </w:rPr>
      </w:pPr>
    </w:p>
    <w:p w:rsidR="001E6F71" w:rsidRDefault="00A9443F" w:rsidP="004B107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Philippines notes the </w:t>
      </w:r>
      <w:r w:rsidR="007915EC">
        <w:rPr>
          <w:rFonts w:cs="Arial"/>
          <w:szCs w:val="24"/>
        </w:rPr>
        <w:t>establishment of an</w:t>
      </w:r>
      <w:r>
        <w:rPr>
          <w:rFonts w:cs="Arial"/>
          <w:szCs w:val="24"/>
        </w:rPr>
        <w:t xml:space="preserve"> institutional framework, including the pass</w:t>
      </w:r>
      <w:r w:rsidR="007915EC">
        <w:rPr>
          <w:rFonts w:cs="Arial"/>
          <w:szCs w:val="24"/>
        </w:rPr>
        <w:t>age</w:t>
      </w:r>
      <w:r>
        <w:rPr>
          <w:rFonts w:cs="Arial"/>
          <w:szCs w:val="24"/>
        </w:rPr>
        <w:t xml:space="preserve"> of laws, that the government of Montenegro has undertaken to strengthen policies and mechanisms to </w:t>
      </w:r>
      <w:r w:rsidR="007915EC">
        <w:rPr>
          <w:rFonts w:cs="Arial"/>
          <w:szCs w:val="24"/>
        </w:rPr>
        <w:t>fulfill</w:t>
      </w:r>
      <w:r>
        <w:rPr>
          <w:rFonts w:cs="Arial"/>
          <w:szCs w:val="24"/>
        </w:rPr>
        <w:t xml:space="preserve"> Montenegro’s commitments to human rights and ensure the promotion and protection of the rights of its people. </w:t>
      </w:r>
    </w:p>
    <w:p w:rsidR="00E527AD" w:rsidRDefault="00E527AD" w:rsidP="004B107E">
      <w:pPr>
        <w:jc w:val="both"/>
        <w:rPr>
          <w:rFonts w:cs="Arial"/>
          <w:szCs w:val="24"/>
        </w:rPr>
      </w:pPr>
    </w:p>
    <w:p w:rsidR="00572877" w:rsidRDefault="00E527AD" w:rsidP="004B107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As the government of Montenegro carr</w:t>
      </w:r>
      <w:r w:rsidR="007915EC">
        <w:rPr>
          <w:rFonts w:cs="Arial"/>
          <w:szCs w:val="24"/>
        </w:rPr>
        <w:t>ies</w:t>
      </w:r>
      <w:r>
        <w:rPr>
          <w:rFonts w:cs="Arial"/>
          <w:szCs w:val="24"/>
        </w:rPr>
        <w:t xml:space="preserve"> out its mandate, the </w:t>
      </w:r>
      <w:r w:rsidR="00572877">
        <w:rPr>
          <w:rFonts w:cs="Arial"/>
          <w:szCs w:val="24"/>
        </w:rPr>
        <w:t xml:space="preserve">Philippines </w:t>
      </w:r>
      <w:r>
        <w:rPr>
          <w:rFonts w:cs="Arial"/>
          <w:szCs w:val="24"/>
        </w:rPr>
        <w:t xml:space="preserve">wishes to submit </w:t>
      </w:r>
      <w:r w:rsidR="00572877">
        <w:rPr>
          <w:rFonts w:cs="Arial"/>
          <w:szCs w:val="24"/>
        </w:rPr>
        <w:t>the following recommendations:</w:t>
      </w:r>
    </w:p>
    <w:p w:rsidR="00675DBC" w:rsidRDefault="00675DBC" w:rsidP="004B107E">
      <w:pPr>
        <w:rPr>
          <w:rFonts w:cs="Arial"/>
          <w:szCs w:val="24"/>
        </w:rPr>
      </w:pPr>
    </w:p>
    <w:p w:rsidR="00572877" w:rsidRPr="00D95FC5" w:rsidRDefault="00A45458" w:rsidP="00572877">
      <w:pPr>
        <w:pStyle w:val="ListParagraph"/>
        <w:numPr>
          <w:ilvl w:val="0"/>
          <w:numId w:val="2"/>
        </w:numPr>
        <w:jc w:val="both"/>
        <w:rPr>
          <w:rFonts w:cs="Arial"/>
          <w:szCs w:val="23"/>
        </w:rPr>
      </w:pPr>
      <w:r>
        <w:rPr>
          <w:rFonts w:cs="Arial"/>
          <w:szCs w:val="23"/>
        </w:rPr>
        <w:t xml:space="preserve">further </w:t>
      </w:r>
      <w:r w:rsidR="00016A73">
        <w:rPr>
          <w:rFonts w:cs="Arial"/>
          <w:szCs w:val="23"/>
        </w:rPr>
        <w:t xml:space="preserve">promote </w:t>
      </w:r>
      <w:r w:rsidR="00572877" w:rsidRPr="00D95FC5">
        <w:rPr>
          <w:rFonts w:cs="Arial"/>
          <w:szCs w:val="23"/>
        </w:rPr>
        <w:t xml:space="preserve">the rights </w:t>
      </w:r>
      <w:r w:rsidR="008731C7">
        <w:rPr>
          <w:rFonts w:cs="Arial"/>
          <w:szCs w:val="23"/>
        </w:rPr>
        <w:t xml:space="preserve">of women </w:t>
      </w:r>
      <w:r w:rsidR="00572877" w:rsidRPr="00D95FC5">
        <w:rPr>
          <w:rFonts w:cs="Arial"/>
          <w:szCs w:val="23"/>
        </w:rPr>
        <w:t>by spreading public awareness on sexual harassment and the need to resp</w:t>
      </w:r>
      <w:r w:rsidR="00B43FB5">
        <w:rPr>
          <w:rFonts w:cs="Arial"/>
          <w:szCs w:val="23"/>
        </w:rPr>
        <w:t>ect women’s rights and welfare;</w:t>
      </w:r>
    </w:p>
    <w:p w:rsidR="00572877" w:rsidRDefault="00572877" w:rsidP="00572877">
      <w:pPr>
        <w:pStyle w:val="ListParagraph"/>
        <w:ind w:left="360"/>
        <w:jc w:val="both"/>
        <w:rPr>
          <w:rFonts w:cs="Arial"/>
          <w:szCs w:val="23"/>
        </w:rPr>
      </w:pPr>
    </w:p>
    <w:p w:rsidR="00D95FC5" w:rsidRPr="00D95FC5" w:rsidRDefault="00A45458" w:rsidP="00D95FC5">
      <w:pPr>
        <w:pStyle w:val="ListParagraph"/>
        <w:numPr>
          <w:ilvl w:val="0"/>
          <w:numId w:val="2"/>
        </w:numPr>
        <w:jc w:val="both"/>
        <w:rPr>
          <w:rFonts w:cs="Arial"/>
          <w:szCs w:val="23"/>
        </w:rPr>
      </w:pPr>
      <w:r>
        <w:rPr>
          <w:rFonts w:cs="Arial"/>
          <w:szCs w:val="23"/>
        </w:rPr>
        <w:t>strengthen</w:t>
      </w:r>
      <w:r w:rsidR="00430E2F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 xml:space="preserve">efforts to </w:t>
      </w:r>
      <w:r w:rsidR="00D95FC5" w:rsidRPr="00D95FC5">
        <w:rPr>
          <w:rFonts w:cs="Arial"/>
          <w:szCs w:val="23"/>
        </w:rPr>
        <w:t>address the plight of refugees by providi</w:t>
      </w:r>
      <w:r w:rsidR="00B43FB5">
        <w:rPr>
          <w:rFonts w:cs="Arial"/>
          <w:szCs w:val="23"/>
        </w:rPr>
        <w:t xml:space="preserve">ng durable solutions; and </w:t>
      </w:r>
    </w:p>
    <w:p w:rsidR="00D95FC5" w:rsidRPr="00D95FC5" w:rsidRDefault="00D95FC5" w:rsidP="00D95FC5">
      <w:pPr>
        <w:pStyle w:val="ListParagraph"/>
        <w:ind w:left="360"/>
        <w:jc w:val="both"/>
        <w:rPr>
          <w:rFonts w:cs="Arial"/>
          <w:szCs w:val="23"/>
        </w:rPr>
      </w:pPr>
    </w:p>
    <w:p w:rsidR="00D95FC5" w:rsidRPr="00D95FC5" w:rsidRDefault="00016A73" w:rsidP="00D95FC5">
      <w:pPr>
        <w:pStyle w:val="ListParagraph"/>
        <w:numPr>
          <w:ilvl w:val="0"/>
          <w:numId w:val="2"/>
        </w:numPr>
        <w:jc w:val="both"/>
        <w:rPr>
          <w:rFonts w:cs="Arial"/>
          <w:szCs w:val="23"/>
        </w:rPr>
      </w:pPr>
      <w:r>
        <w:rPr>
          <w:rFonts w:cs="Arial"/>
          <w:szCs w:val="23"/>
        </w:rPr>
        <w:t>facilitate</w:t>
      </w:r>
      <w:r w:rsidR="00D95FC5" w:rsidRPr="00D95FC5">
        <w:rPr>
          <w:rFonts w:cs="Arial"/>
          <w:szCs w:val="23"/>
        </w:rPr>
        <w:t xml:space="preserve"> the processing of and obtaining necessary documentation, such as civil registration papers, for thousands of stateless persons in the country.  </w:t>
      </w:r>
    </w:p>
    <w:p w:rsidR="00645DB0" w:rsidRPr="00C01AF5" w:rsidRDefault="00645DB0" w:rsidP="009520A4">
      <w:pPr>
        <w:jc w:val="both"/>
        <w:rPr>
          <w:rFonts w:cs="Arial"/>
          <w:szCs w:val="24"/>
        </w:rPr>
      </w:pPr>
    </w:p>
    <w:p w:rsidR="003D12F5" w:rsidRPr="009D140F" w:rsidRDefault="003D12F5" w:rsidP="003D12F5">
      <w:pPr>
        <w:autoSpaceDE w:val="0"/>
        <w:autoSpaceDN w:val="0"/>
        <w:adjustRightInd w:val="0"/>
        <w:jc w:val="both"/>
        <w:rPr>
          <w:rFonts w:cs="Arial"/>
        </w:rPr>
      </w:pPr>
      <w:r w:rsidRPr="009D140F">
        <w:t>In closing, the Philippines wishes</w:t>
      </w:r>
      <w:r w:rsidR="00C1107F">
        <w:t xml:space="preserve"> Montenegro</w:t>
      </w:r>
      <w:r w:rsidR="00430E2F">
        <w:t xml:space="preserve"> </w:t>
      </w:r>
      <w:r w:rsidRPr="009D140F">
        <w:rPr>
          <w:rFonts w:cs="Arial"/>
        </w:rPr>
        <w:t xml:space="preserve">success in the continued implementation of its accepted recommendations to promote and protect human rights </w:t>
      </w:r>
      <w:r>
        <w:rPr>
          <w:rFonts w:cs="Arial"/>
        </w:rPr>
        <w:t>for the good of all.</w:t>
      </w:r>
    </w:p>
    <w:p w:rsidR="006D1C3B" w:rsidRDefault="006D1C3B" w:rsidP="006D1C3B">
      <w:pPr>
        <w:jc w:val="both"/>
      </w:pPr>
    </w:p>
    <w:p w:rsidR="004413FB" w:rsidRPr="00B440C6" w:rsidRDefault="006D1C3B" w:rsidP="00B440C6">
      <w:pPr>
        <w:jc w:val="both"/>
      </w:pPr>
      <w:r>
        <w:t xml:space="preserve">Thank you, </w:t>
      </w:r>
      <w:r w:rsidR="006249F0">
        <w:t xml:space="preserve">Madame </w:t>
      </w:r>
      <w:r w:rsidR="00645DB0">
        <w:rPr>
          <w:rFonts w:cs="Arial"/>
          <w:szCs w:val="24"/>
        </w:rPr>
        <w:t>Vice-President</w:t>
      </w:r>
      <w:r>
        <w:t>.</w:t>
      </w:r>
    </w:p>
    <w:sectPr w:rsidR="004413FB" w:rsidRPr="00B440C6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80" w:rsidRDefault="00C15C80" w:rsidP="00FF2D2A">
      <w:r>
        <w:separator/>
      </w:r>
    </w:p>
  </w:endnote>
  <w:endnote w:type="continuationSeparator" w:id="1">
    <w:p w:rsidR="00C15C80" w:rsidRDefault="00C15C80" w:rsidP="00FF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8B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 w:rsidR="0088510B"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 w:rsidR="0088510B"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:rsidR="00FF2D2A" w:rsidRDefault="00FF2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80" w:rsidRDefault="00C15C80" w:rsidP="00FF2D2A">
      <w:r>
        <w:separator/>
      </w:r>
    </w:p>
  </w:footnote>
  <w:footnote w:type="continuationSeparator" w:id="1">
    <w:p w:rsidR="00C15C80" w:rsidRDefault="00C15C80" w:rsidP="00FF2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C9" w:rsidRDefault="00954DC9" w:rsidP="00954DC9">
    <w:pPr>
      <w:pStyle w:val="Header"/>
      <w:jc w:val="right"/>
    </w:pPr>
  </w:p>
  <w:p w:rsidR="007C28EB" w:rsidRDefault="007C28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ED4"/>
    <w:multiLevelType w:val="hybridMultilevel"/>
    <w:tmpl w:val="2CAAE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AF9"/>
    <w:rsid w:val="00005631"/>
    <w:rsid w:val="00016A73"/>
    <w:rsid w:val="00022AD6"/>
    <w:rsid w:val="00024B21"/>
    <w:rsid w:val="00071F0F"/>
    <w:rsid w:val="00091A12"/>
    <w:rsid w:val="001248EC"/>
    <w:rsid w:val="00173AFC"/>
    <w:rsid w:val="001816FB"/>
    <w:rsid w:val="001E6F71"/>
    <w:rsid w:val="00225866"/>
    <w:rsid w:val="00231509"/>
    <w:rsid w:val="002544ED"/>
    <w:rsid w:val="002753CA"/>
    <w:rsid w:val="002770E5"/>
    <w:rsid w:val="002A24A2"/>
    <w:rsid w:val="002A77AD"/>
    <w:rsid w:val="002C246D"/>
    <w:rsid w:val="002D49A9"/>
    <w:rsid w:val="002E68F2"/>
    <w:rsid w:val="002F36CB"/>
    <w:rsid w:val="003A7D3A"/>
    <w:rsid w:val="003D12F5"/>
    <w:rsid w:val="003E7450"/>
    <w:rsid w:val="003F2D17"/>
    <w:rsid w:val="00430E2F"/>
    <w:rsid w:val="004413FB"/>
    <w:rsid w:val="004462F2"/>
    <w:rsid w:val="004703FC"/>
    <w:rsid w:val="004B107E"/>
    <w:rsid w:val="004B5E97"/>
    <w:rsid w:val="00510971"/>
    <w:rsid w:val="00513C6E"/>
    <w:rsid w:val="0056705A"/>
    <w:rsid w:val="00567F60"/>
    <w:rsid w:val="00572877"/>
    <w:rsid w:val="005A20C0"/>
    <w:rsid w:val="005A5787"/>
    <w:rsid w:val="005B6A06"/>
    <w:rsid w:val="005C3FCB"/>
    <w:rsid w:val="005C69C7"/>
    <w:rsid w:val="00614886"/>
    <w:rsid w:val="006249F0"/>
    <w:rsid w:val="0064328B"/>
    <w:rsid w:val="00645DB0"/>
    <w:rsid w:val="00665A7F"/>
    <w:rsid w:val="00665E11"/>
    <w:rsid w:val="00672928"/>
    <w:rsid w:val="00675494"/>
    <w:rsid w:val="00675DBC"/>
    <w:rsid w:val="006946E7"/>
    <w:rsid w:val="006A4923"/>
    <w:rsid w:val="006A5D1D"/>
    <w:rsid w:val="006B475F"/>
    <w:rsid w:val="006D1C3B"/>
    <w:rsid w:val="006D2534"/>
    <w:rsid w:val="006E23E2"/>
    <w:rsid w:val="00756A8D"/>
    <w:rsid w:val="00787F84"/>
    <w:rsid w:val="007915EC"/>
    <w:rsid w:val="00792696"/>
    <w:rsid w:val="00796E03"/>
    <w:rsid w:val="007C28EB"/>
    <w:rsid w:val="007D4C2B"/>
    <w:rsid w:val="008453E4"/>
    <w:rsid w:val="00872C09"/>
    <w:rsid w:val="008731C7"/>
    <w:rsid w:val="0088510B"/>
    <w:rsid w:val="00897750"/>
    <w:rsid w:val="008D7C39"/>
    <w:rsid w:val="008F67FA"/>
    <w:rsid w:val="0091410C"/>
    <w:rsid w:val="00934696"/>
    <w:rsid w:val="009406C2"/>
    <w:rsid w:val="009520A4"/>
    <w:rsid w:val="00954DC9"/>
    <w:rsid w:val="00985AAA"/>
    <w:rsid w:val="009864F1"/>
    <w:rsid w:val="009A7CAA"/>
    <w:rsid w:val="00A04824"/>
    <w:rsid w:val="00A235DD"/>
    <w:rsid w:val="00A25C3F"/>
    <w:rsid w:val="00A45458"/>
    <w:rsid w:val="00A92F21"/>
    <w:rsid w:val="00A9443F"/>
    <w:rsid w:val="00AC4BDD"/>
    <w:rsid w:val="00AF2C2D"/>
    <w:rsid w:val="00AF63EA"/>
    <w:rsid w:val="00B25ECB"/>
    <w:rsid w:val="00B43FB5"/>
    <w:rsid w:val="00B440C6"/>
    <w:rsid w:val="00B562B9"/>
    <w:rsid w:val="00B7085A"/>
    <w:rsid w:val="00B715D2"/>
    <w:rsid w:val="00B8670A"/>
    <w:rsid w:val="00B95DAC"/>
    <w:rsid w:val="00BE6B35"/>
    <w:rsid w:val="00BF6F78"/>
    <w:rsid w:val="00C01AF5"/>
    <w:rsid w:val="00C02DFA"/>
    <w:rsid w:val="00C1107F"/>
    <w:rsid w:val="00C15C80"/>
    <w:rsid w:val="00CB3876"/>
    <w:rsid w:val="00CF10B8"/>
    <w:rsid w:val="00D071FC"/>
    <w:rsid w:val="00D12FDC"/>
    <w:rsid w:val="00D21A65"/>
    <w:rsid w:val="00D24A48"/>
    <w:rsid w:val="00D40301"/>
    <w:rsid w:val="00D532DB"/>
    <w:rsid w:val="00D54F92"/>
    <w:rsid w:val="00D95FC5"/>
    <w:rsid w:val="00DD2B57"/>
    <w:rsid w:val="00DD48CF"/>
    <w:rsid w:val="00DE3ED3"/>
    <w:rsid w:val="00E01AF9"/>
    <w:rsid w:val="00E05D4D"/>
    <w:rsid w:val="00E235DD"/>
    <w:rsid w:val="00E42F09"/>
    <w:rsid w:val="00E527AD"/>
    <w:rsid w:val="00E61CE8"/>
    <w:rsid w:val="00E9062E"/>
    <w:rsid w:val="00EB6FD9"/>
    <w:rsid w:val="00ED4D28"/>
    <w:rsid w:val="00F1638A"/>
    <w:rsid w:val="00F3691F"/>
    <w:rsid w:val="00F42167"/>
    <w:rsid w:val="00F5328C"/>
    <w:rsid w:val="00F7151C"/>
    <w:rsid w:val="00F92420"/>
    <w:rsid w:val="00F933B2"/>
    <w:rsid w:val="00FA0E7B"/>
    <w:rsid w:val="00FA7B71"/>
    <w:rsid w:val="00FB6864"/>
    <w:rsid w:val="00FB74A6"/>
    <w:rsid w:val="00FC5E0C"/>
    <w:rsid w:val="00FC638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3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CD403-C57D-45CC-9430-527141A1E58D}"/>
</file>

<file path=customXml/itemProps2.xml><?xml version="1.0" encoding="utf-8"?>
<ds:datastoreItem xmlns:ds="http://schemas.openxmlformats.org/officeDocument/2006/customXml" ds:itemID="{211DDC3F-A53B-4E73-B589-4AEE0A422F61}"/>
</file>

<file path=customXml/itemProps3.xml><?xml version="1.0" encoding="utf-8"?>
<ds:datastoreItem xmlns:ds="http://schemas.openxmlformats.org/officeDocument/2006/customXml" ds:itemID="{5B855DC7-86E5-4922-BEE9-A497ACF077CD}"/>
</file>

<file path=customXml/itemProps4.xml><?xml version="1.0" encoding="utf-8"?>
<ds:datastoreItem xmlns:ds="http://schemas.openxmlformats.org/officeDocument/2006/customXml" ds:itemID="{D65B0884-8277-44FF-B22C-7F3A4A66A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9</cp:revision>
  <dcterms:created xsi:type="dcterms:W3CDTF">2018-01-16T13:37:00Z</dcterms:created>
  <dcterms:modified xsi:type="dcterms:W3CDTF">2018-01-23T09:14:00Z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