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F9" w:rsidRDefault="005F1904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16.5pt;margin-top:9pt;width:488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WYHgIAADw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" strokeweight="1.5pt"/>
        </w:pict>
      </w:r>
    </w:p>
    <w:p w:rsidR="00E01AF9" w:rsidRDefault="00897750" w:rsidP="00E01AF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50800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AF9" w:rsidRPr="00897750" w:rsidRDefault="00E01AF9" w:rsidP="0070692B">
      <w:pPr>
        <w:ind w:left="3261" w:hanging="3261"/>
        <w:jc w:val="center"/>
        <w:rPr>
          <w:rFonts w:ascii="Times New Roman" w:hAnsi="Times New Roman" w:cs="Times New Roman"/>
          <w:b/>
          <w:sz w:val="72"/>
          <w:szCs w:val="76"/>
        </w:rPr>
      </w:pPr>
      <w:r w:rsidRPr="00897750">
        <w:rPr>
          <w:rFonts w:ascii="Times New Roman" w:hAnsi="Times New Roman" w:cs="Times New Roman"/>
          <w:b/>
          <w:sz w:val="72"/>
          <w:szCs w:val="76"/>
        </w:rPr>
        <w:t>PHILIPPINES</w:t>
      </w:r>
    </w:p>
    <w:p w:rsidR="0088510B" w:rsidRDefault="0088510B" w:rsidP="00E01AF9"/>
    <w:p w:rsidR="0088510B" w:rsidRPr="0088510B" w:rsidRDefault="005F1904" w:rsidP="00E01AF9">
      <w:pPr>
        <w:rPr>
          <w:sz w:val="10"/>
        </w:rPr>
      </w:pPr>
      <w:r w:rsidRPr="005F1904">
        <w:rPr>
          <w:noProof/>
          <w:lang w:eastAsia="en-GB"/>
        </w:rPr>
        <w:pict>
          <v:shape id="AutoShape 5" o:spid="_x0000_s1027" type="#_x0000_t32" style="position:absolute;margin-left:15.75pt;margin-top:2.3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mN+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" strokeweight="1.5pt"/>
        </w:pict>
      </w:r>
    </w:p>
    <w:p w:rsidR="00E01AF9" w:rsidRDefault="00E01AF9" w:rsidP="00E01AF9"/>
    <w:p w:rsidR="006A5D1D" w:rsidRPr="007D4C2B" w:rsidRDefault="006A5D1D" w:rsidP="006A5D1D">
      <w:pPr>
        <w:jc w:val="center"/>
        <w:rPr>
          <w:rFonts w:cs="Arial"/>
          <w:b/>
          <w:sz w:val="32"/>
          <w:lang w:val="en-US"/>
        </w:rPr>
      </w:pPr>
      <w:r w:rsidRPr="007D4C2B">
        <w:rPr>
          <w:rFonts w:cs="Arial"/>
          <w:b/>
          <w:sz w:val="32"/>
          <w:lang w:val="en-US"/>
        </w:rPr>
        <w:t>Human Rights Council</w:t>
      </w:r>
    </w:p>
    <w:p w:rsidR="006A5D1D" w:rsidRPr="00AB0F8B" w:rsidRDefault="006A5D1D" w:rsidP="006A5D1D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29</w:t>
      </w:r>
      <w:r w:rsidRPr="00AB0F8B">
        <w:rPr>
          <w:rFonts w:cs="Arial"/>
          <w:b/>
          <w:vertAlign w:val="superscript"/>
          <w:lang w:val="en-US"/>
        </w:rPr>
        <w:t>th</w:t>
      </w:r>
      <w:r w:rsidRPr="00AB0F8B">
        <w:rPr>
          <w:rFonts w:cs="Arial"/>
          <w:b/>
          <w:lang w:val="en-US"/>
        </w:rPr>
        <w:t xml:space="preserve"> session of the Working Group on the Universal Periodic Review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</w:p>
    <w:p w:rsidR="00574121" w:rsidRDefault="00574121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Remarks </w:t>
      </w:r>
      <w:r w:rsidR="00EC1A46">
        <w:rPr>
          <w:rFonts w:cs="Arial"/>
          <w:b/>
          <w:bCs/>
          <w:lang w:val="en-US"/>
        </w:rPr>
        <w:t>delivered by</w:t>
      </w:r>
      <w:r w:rsidR="00290683">
        <w:rPr>
          <w:rFonts w:cs="Arial"/>
          <w:b/>
          <w:bCs/>
          <w:lang w:val="en-US"/>
        </w:rPr>
        <w:t>:</w:t>
      </w:r>
      <w:r w:rsidR="00EC1A46">
        <w:rPr>
          <w:rFonts w:cs="Arial"/>
          <w:b/>
          <w:bCs/>
          <w:lang w:val="en-US"/>
        </w:rPr>
        <w:t xml:space="preserve"> </w:t>
      </w:r>
    </w:p>
    <w:p w:rsidR="00EC1A46" w:rsidRDefault="00EC1A46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MR. RAPHAEL S.C. HERMOSO, </w:t>
      </w:r>
    </w:p>
    <w:p w:rsidR="008B6461" w:rsidRDefault="00EC1A46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First Secretary, </w:t>
      </w:r>
      <w:r w:rsidR="008B6461">
        <w:rPr>
          <w:rFonts w:cs="Arial"/>
          <w:b/>
          <w:bCs/>
          <w:lang w:val="en-US"/>
        </w:rPr>
        <w:t xml:space="preserve"> </w:t>
      </w:r>
    </w:p>
    <w:p w:rsidR="008B6461" w:rsidRDefault="00EC1A46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Permanent Mission of the </w:t>
      </w:r>
      <w:r w:rsidR="008B6461">
        <w:rPr>
          <w:rFonts w:cs="Arial"/>
          <w:b/>
          <w:bCs/>
          <w:lang w:val="en-US"/>
        </w:rPr>
        <w:t xml:space="preserve">Philippines to the United Nations </w:t>
      </w:r>
    </w:p>
    <w:p w:rsidR="00574121" w:rsidRDefault="008B6461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and Other International Organizations</w:t>
      </w:r>
      <w:r w:rsidR="000C5031">
        <w:rPr>
          <w:rFonts w:cs="Arial"/>
          <w:b/>
          <w:bCs/>
          <w:lang w:val="en-US"/>
        </w:rPr>
        <w:t>,</w:t>
      </w:r>
    </w:p>
    <w:p w:rsidR="006946E7" w:rsidRPr="00AB0F8B" w:rsidRDefault="00574121" w:rsidP="00574121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>On the occasion of the</w:t>
      </w:r>
    </w:p>
    <w:p w:rsidR="006A5D1D" w:rsidRDefault="006A5D1D" w:rsidP="006A5D1D">
      <w:pPr>
        <w:jc w:val="center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t xml:space="preserve">UPR of </w:t>
      </w:r>
      <w:r w:rsidR="009E43C7">
        <w:rPr>
          <w:rFonts w:cs="Arial"/>
          <w:b/>
          <w:bCs/>
          <w:lang w:val="en-US"/>
        </w:rPr>
        <w:t>LUXEMBOURG</w:t>
      </w:r>
    </w:p>
    <w:p w:rsidR="006A5D1D" w:rsidRDefault="003576AC" w:rsidP="006A5D1D">
      <w:pPr>
        <w:jc w:val="center"/>
        <w:rPr>
          <w:rFonts w:cs="Arial"/>
        </w:rPr>
      </w:pPr>
      <w:r>
        <w:rPr>
          <w:rFonts w:cs="Arial"/>
        </w:rPr>
        <w:t>18</w:t>
      </w:r>
      <w:r w:rsidR="00DD2B57">
        <w:rPr>
          <w:rFonts w:cs="Arial"/>
        </w:rPr>
        <w:t xml:space="preserve"> January 2018</w:t>
      </w:r>
      <w:r w:rsidR="00574121">
        <w:rPr>
          <w:rFonts w:cs="Arial"/>
        </w:rPr>
        <w:t>, HRC Chamber</w:t>
      </w:r>
    </w:p>
    <w:p w:rsidR="000C5031" w:rsidRPr="00AB0F8B" w:rsidRDefault="000C5031" w:rsidP="006A5D1D">
      <w:pPr>
        <w:jc w:val="center"/>
        <w:rPr>
          <w:rFonts w:cs="Arial"/>
        </w:rPr>
      </w:pPr>
      <w:r>
        <w:rPr>
          <w:rFonts w:cs="Arial"/>
        </w:rPr>
        <w:t xml:space="preserve">Speaking Time: </w:t>
      </w:r>
      <w:r w:rsidR="007971BB">
        <w:rPr>
          <w:rFonts w:cs="Arial"/>
        </w:rPr>
        <w:t>1 min 35</w:t>
      </w:r>
    </w:p>
    <w:p w:rsidR="006A5D1D" w:rsidRPr="00126063" w:rsidRDefault="006A5D1D" w:rsidP="006A5D1D">
      <w:pPr>
        <w:rPr>
          <w:rFonts w:cs="Arial"/>
          <w:sz w:val="28"/>
        </w:rPr>
      </w:pPr>
    </w:p>
    <w:p w:rsidR="006A5D1D" w:rsidRPr="000271F0" w:rsidRDefault="00D84321" w:rsidP="009406C2">
      <w:pPr>
        <w:rPr>
          <w:rFonts w:cs="Arial"/>
          <w:sz w:val="23"/>
          <w:szCs w:val="23"/>
        </w:rPr>
      </w:pPr>
      <w:r w:rsidRPr="000271F0">
        <w:rPr>
          <w:rFonts w:cs="Arial"/>
          <w:sz w:val="23"/>
          <w:szCs w:val="23"/>
        </w:rPr>
        <w:t xml:space="preserve">Madam </w:t>
      </w:r>
      <w:r w:rsidR="005A660E" w:rsidRPr="000271F0">
        <w:rPr>
          <w:rFonts w:cs="Arial"/>
          <w:sz w:val="23"/>
          <w:szCs w:val="23"/>
        </w:rPr>
        <w:t>Vice President</w:t>
      </w:r>
      <w:r w:rsidR="006A5D1D" w:rsidRPr="000271F0">
        <w:rPr>
          <w:rFonts w:cs="Arial"/>
          <w:sz w:val="23"/>
          <w:szCs w:val="23"/>
        </w:rPr>
        <w:t>,</w:t>
      </w:r>
    </w:p>
    <w:p w:rsidR="002C246D" w:rsidRPr="000271F0" w:rsidRDefault="002C246D" w:rsidP="009406C2">
      <w:pPr>
        <w:jc w:val="both"/>
        <w:rPr>
          <w:rFonts w:cs="Arial"/>
          <w:sz w:val="23"/>
          <w:szCs w:val="23"/>
        </w:rPr>
      </w:pPr>
    </w:p>
    <w:p w:rsidR="002E14F2" w:rsidRPr="000271F0" w:rsidRDefault="003E7FB0" w:rsidP="009406C2">
      <w:pPr>
        <w:jc w:val="both"/>
        <w:rPr>
          <w:sz w:val="23"/>
          <w:szCs w:val="23"/>
        </w:rPr>
      </w:pPr>
      <w:r>
        <w:rPr>
          <w:rFonts w:cs="Arial"/>
          <w:sz w:val="23"/>
          <w:szCs w:val="23"/>
        </w:rPr>
        <w:t xml:space="preserve">The Philippines </w:t>
      </w:r>
      <w:r w:rsidR="002C246D" w:rsidRPr="000271F0">
        <w:rPr>
          <w:rFonts w:cs="Arial"/>
          <w:sz w:val="23"/>
          <w:szCs w:val="23"/>
        </w:rPr>
        <w:t xml:space="preserve">welcomes the delegation of </w:t>
      </w:r>
      <w:r w:rsidR="009E43C7" w:rsidRPr="000271F0">
        <w:rPr>
          <w:rFonts w:cs="Arial"/>
          <w:sz w:val="23"/>
          <w:szCs w:val="23"/>
        </w:rPr>
        <w:t>Luxembourg</w:t>
      </w:r>
      <w:r w:rsidR="00A26960" w:rsidRPr="000271F0">
        <w:rPr>
          <w:rFonts w:cs="Arial"/>
          <w:sz w:val="23"/>
          <w:szCs w:val="23"/>
        </w:rPr>
        <w:t xml:space="preserve"> </w:t>
      </w:r>
      <w:r w:rsidR="00292493" w:rsidRPr="000271F0">
        <w:rPr>
          <w:rFonts w:cs="Arial"/>
          <w:sz w:val="23"/>
          <w:szCs w:val="23"/>
        </w:rPr>
        <w:t xml:space="preserve">and </w:t>
      </w:r>
      <w:r w:rsidR="008F4841" w:rsidRPr="000271F0">
        <w:rPr>
          <w:sz w:val="23"/>
          <w:szCs w:val="23"/>
        </w:rPr>
        <w:t xml:space="preserve">its </w:t>
      </w:r>
      <w:r w:rsidR="00B715D2" w:rsidRPr="000271F0">
        <w:rPr>
          <w:sz w:val="23"/>
          <w:szCs w:val="23"/>
        </w:rPr>
        <w:t>activ</w:t>
      </w:r>
      <w:r w:rsidR="00AF63EA" w:rsidRPr="000271F0">
        <w:rPr>
          <w:sz w:val="23"/>
          <w:szCs w:val="23"/>
        </w:rPr>
        <w:t>e engagement in the UPR</w:t>
      </w:r>
      <w:r w:rsidR="00A26960" w:rsidRPr="000271F0">
        <w:rPr>
          <w:sz w:val="23"/>
          <w:szCs w:val="23"/>
        </w:rPr>
        <w:t xml:space="preserve"> process.  </w:t>
      </w:r>
    </w:p>
    <w:p w:rsidR="008F4841" w:rsidRPr="000271F0" w:rsidRDefault="008F4841" w:rsidP="009406C2">
      <w:pPr>
        <w:jc w:val="both"/>
        <w:rPr>
          <w:sz w:val="23"/>
          <w:szCs w:val="23"/>
        </w:rPr>
      </w:pPr>
    </w:p>
    <w:p w:rsidR="002E14F2" w:rsidRPr="000271F0" w:rsidRDefault="002E14F2" w:rsidP="009406C2">
      <w:pPr>
        <w:jc w:val="both"/>
        <w:rPr>
          <w:sz w:val="23"/>
          <w:szCs w:val="23"/>
        </w:rPr>
      </w:pPr>
      <w:r w:rsidRPr="000271F0">
        <w:rPr>
          <w:sz w:val="23"/>
          <w:szCs w:val="23"/>
        </w:rPr>
        <w:t xml:space="preserve">The Philippines commends Luxembourg’s ratification of the Optional Protocol to the Convention on the Rights of the Child and the Optional Protocol to the </w:t>
      </w:r>
      <w:r w:rsidR="008F4841" w:rsidRPr="000271F0">
        <w:rPr>
          <w:sz w:val="23"/>
          <w:szCs w:val="23"/>
        </w:rPr>
        <w:t>ICESCR</w:t>
      </w:r>
      <w:r w:rsidR="008F4841" w:rsidRPr="000271F0">
        <w:rPr>
          <w:rStyle w:val="FootnoteReference"/>
          <w:sz w:val="23"/>
          <w:szCs w:val="23"/>
        </w:rPr>
        <w:footnoteReference w:id="2"/>
      </w:r>
      <w:r w:rsidRPr="000271F0">
        <w:rPr>
          <w:sz w:val="23"/>
          <w:szCs w:val="23"/>
        </w:rPr>
        <w:t xml:space="preserve">. </w:t>
      </w:r>
      <w:r w:rsidR="00AD2ECF" w:rsidRPr="000271F0">
        <w:rPr>
          <w:sz w:val="23"/>
          <w:szCs w:val="23"/>
        </w:rPr>
        <w:t>The Philippines, as a gender champion, likewise, is very supportive of Luxembourg’s efforts on women’s issues.</w:t>
      </w:r>
    </w:p>
    <w:p w:rsidR="00AF63EA" w:rsidRPr="000271F0" w:rsidRDefault="00AF63EA" w:rsidP="009406C2">
      <w:pPr>
        <w:jc w:val="both"/>
        <w:rPr>
          <w:sz w:val="23"/>
          <w:szCs w:val="23"/>
        </w:rPr>
      </w:pPr>
    </w:p>
    <w:p w:rsidR="001D6D83" w:rsidRPr="000271F0" w:rsidRDefault="00AD2ECF" w:rsidP="009406C2">
      <w:pPr>
        <w:jc w:val="both"/>
        <w:rPr>
          <w:sz w:val="23"/>
          <w:szCs w:val="23"/>
        </w:rPr>
      </w:pPr>
      <w:r w:rsidRPr="000271F0">
        <w:rPr>
          <w:sz w:val="23"/>
          <w:szCs w:val="23"/>
        </w:rPr>
        <w:t xml:space="preserve">The Philippines </w:t>
      </w:r>
      <w:r w:rsidR="008F4841" w:rsidRPr="000271F0">
        <w:rPr>
          <w:sz w:val="23"/>
          <w:szCs w:val="23"/>
        </w:rPr>
        <w:t xml:space="preserve">echoes the </w:t>
      </w:r>
      <w:r w:rsidRPr="000271F0">
        <w:rPr>
          <w:sz w:val="23"/>
          <w:szCs w:val="23"/>
        </w:rPr>
        <w:t xml:space="preserve">CERD recommendation for Luxembourg to </w:t>
      </w:r>
      <w:r w:rsidR="008F4841" w:rsidRPr="000271F0">
        <w:rPr>
          <w:sz w:val="23"/>
          <w:szCs w:val="23"/>
        </w:rPr>
        <w:t xml:space="preserve">consider introducing </w:t>
      </w:r>
      <w:r w:rsidRPr="000271F0">
        <w:rPr>
          <w:sz w:val="23"/>
          <w:szCs w:val="23"/>
        </w:rPr>
        <w:t>into its laws, an aggravating circumstance for crimes that are racially motivated.</w:t>
      </w:r>
    </w:p>
    <w:p w:rsidR="001D6D83" w:rsidRPr="000271F0" w:rsidRDefault="001D6D83" w:rsidP="009406C2">
      <w:pPr>
        <w:jc w:val="both"/>
        <w:rPr>
          <w:sz w:val="23"/>
          <w:szCs w:val="23"/>
        </w:rPr>
      </w:pPr>
    </w:p>
    <w:p w:rsidR="005A20C0" w:rsidRPr="000271F0" w:rsidRDefault="009E43C7" w:rsidP="009406C2">
      <w:pPr>
        <w:jc w:val="both"/>
        <w:rPr>
          <w:sz w:val="23"/>
          <w:szCs w:val="23"/>
        </w:rPr>
      </w:pPr>
      <w:r w:rsidRPr="000271F0">
        <w:rPr>
          <w:sz w:val="23"/>
          <w:szCs w:val="23"/>
        </w:rPr>
        <w:t xml:space="preserve">The Philippines </w:t>
      </w:r>
      <w:r w:rsidR="00AD2ECF" w:rsidRPr="000271F0">
        <w:rPr>
          <w:sz w:val="23"/>
          <w:szCs w:val="23"/>
        </w:rPr>
        <w:t>notes</w:t>
      </w:r>
      <w:r w:rsidR="008223A0" w:rsidRPr="000271F0">
        <w:rPr>
          <w:sz w:val="23"/>
          <w:szCs w:val="23"/>
        </w:rPr>
        <w:t xml:space="preserve"> Luxembourg’s efforts against</w:t>
      </w:r>
      <w:r w:rsidRPr="000271F0">
        <w:rPr>
          <w:sz w:val="23"/>
          <w:szCs w:val="23"/>
        </w:rPr>
        <w:t xml:space="preserve"> human trafficking</w:t>
      </w:r>
      <w:r w:rsidR="008223A0" w:rsidRPr="000271F0">
        <w:rPr>
          <w:sz w:val="23"/>
          <w:szCs w:val="23"/>
        </w:rPr>
        <w:t>. My delegation</w:t>
      </w:r>
      <w:r w:rsidR="008F4841" w:rsidRPr="000271F0">
        <w:rPr>
          <w:sz w:val="23"/>
          <w:szCs w:val="23"/>
        </w:rPr>
        <w:t xml:space="preserve"> thanks Luxembourg for rescuing and assisting a Philippine national who was subjected </w:t>
      </w:r>
      <w:r w:rsidR="008223A0" w:rsidRPr="000271F0">
        <w:rPr>
          <w:sz w:val="23"/>
          <w:szCs w:val="23"/>
        </w:rPr>
        <w:t>to cruel and abusive conditions</w:t>
      </w:r>
      <w:r w:rsidR="00AD2ECF" w:rsidRPr="000271F0">
        <w:rPr>
          <w:sz w:val="23"/>
          <w:szCs w:val="23"/>
        </w:rPr>
        <w:t xml:space="preserve"> by her employers</w:t>
      </w:r>
      <w:r w:rsidR="008F4841" w:rsidRPr="000271F0">
        <w:rPr>
          <w:sz w:val="23"/>
          <w:szCs w:val="23"/>
        </w:rPr>
        <w:t xml:space="preserve">.  Unfortunately, </w:t>
      </w:r>
      <w:r w:rsidR="008223A0" w:rsidRPr="000271F0">
        <w:rPr>
          <w:sz w:val="23"/>
          <w:szCs w:val="23"/>
        </w:rPr>
        <w:t xml:space="preserve">the employers have yet to be prosecuted. The Philippines recommends that the Government of Luxembourg expedite efforts in prosecuting perpetrators of </w:t>
      </w:r>
      <w:r w:rsidR="003576AC" w:rsidRPr="000271F0">
        <w:rPr>
          <w:sz w:val="23"/>
          <w:szCs w:val="23"/>
        </w:rPr>
        <w:t>t</w:t>
      </w:r>
      <w:r w:rsidR="008223A0" w:rsidRPr="000271F0">
        <w:rPr>
          <w:sz w:val="23"/>
          <w:szCs w:val="23"/>
        </w:rPr>
        <w:t xml:space="preserve">rafficking in </w:t>
      </w:r>
      <w:r w:rsidR="003576AC" w:rsidRPr="000271F0">
        <w:rPr>
          <w:sz w:val="23"/>
          <w:szCs w:val="23"/>
        </w:rPr>
        <w:t>p</w:t>
      </w:r>
      <w:r w:rsidR="008223A0" w:rsidRPr="000271F0">
        <w:rPr>
          <w:sz w:val="23"/>
          <w:szCs w:val="23"/>
        </w:rPr>
        <w:t xml:space="preserve">ersons and to enhance measures to prevent </w:t>
      </w:r>
      <w:r w:rsidR="003576AC" w:rsidRPr="000271F0">
        <w:rPr>
          <w:sz w:val="23"/>
          <w:szCs w:val="23"/>
        </w:rPr>
        <w:t>these activities</w:t>
      </w:r>
      <w:r w:rsidR="00AD2ECF" w:rsidRPr="000271F0">
        <w:rPr>
          <w:sz w:val="23"/>
          <w:szCs w:val="23"/>
        </w:rPr>
        <w:t xml:space="preserve">, and if racially motivated, to </w:t>
      </w:r>
      <w:r w:rsidR="003E7FB0">
        <w:rPr>
          <w:sz w:val="23"/>
          <w:szCs w:val="23"/>
        </w:rPr>
        <w:t xml:space="preserve">consider them as an </w:t>
      </w:r>
      <w:r w:rsidR="008F4841" w:rsidRPr="000271F0">
        <w:rPr>
          <w:sz w:val="23"/>
          <w:szCs w:val="23"/>
        </w:rPr>
        <w:t xml:space="preserve">aggravating </w:t>
      </w:r>
      <w:r w:rsidR="00AD2ECF" w:rsidRPr="000271F0">
        <w:rPr>
          <w:sz w:val="23"/>
          <w:szCs w:val="23"/>
        </w:rPr>
        <w:t>factor when prosecuting the perpetrators</w:t>
      </w:r>
      <w:r w:rsidR="008223A0" w:rsidRPr="000271F0">
        <w:rPr>
          <w:sz w:val="23"/>
          <w:szCs w:val="23"/>
        </w:rPr>
        <w:t>.</w:t>
      </w:r>
    </w:p>
    <w:p w:rsidR="0056705A" w:rsidRPr="000271F0" w:rsidRDefault="0056705A" w:rsidP="009406C2">
      <w:pPr>
        <w:jc w:val="both"/>
        <w:rPr>
          <w:sz w:val="23"/>
          <w:szCs w:val="23"/>
        </w:rPr>
      </w:pPr>
    </w:p>
    <w:p w:rsidR="00F3691F" w:rsidRPr="000271F0" w:rsidRDefault="00D62031" w:rsidP="009520A4">
      <w:pPr>
        <w:jc w:val="both"/>
        <w:rPr>
          <w:sz w:val="23"/>
          <w:szCs w:val="23"/>
        </w:rPr>
      </w:pPr>
      <w:r w:rsidRPr="000271F0">
        <w:rPr>
          <w:sz w:val="23"/>
          <w:szCs w:val="23"/>
        </w:rPr>
        <w:t>T</w:t>
      </w:r>
      <w:r w:rsidR="00DD48CF" w:rsidRPr="000271F0">
        <w:rPr>
          <w:sz w:val="23"/>
          <w:szCs w:val="23"/>
        </w:rPr>
        <w:t xml:space="preserve">he Philippines places great importance </w:t>
      </w:r>
      <w:r w:rsidR="005639FD" w:rsidRPr="000271F0">
        <w:rPr>
          <w:sz w:val="23"/>
          <w:szCs w:val="23"/>
        </w:rPr>
        <w:t>in</w:t>
      </w:r>
      <w:r w:rsidR="00DD48CF" w:rsidRPr="000271F0">
        <w:rPr>
          <w:sz w:val="23"/>
          <w:szCs w:val="23"/>
        </w:rPr>
        <w:t xml:space="preserve"> migration governance</w:t>
      </w:r>
      <w:r w:rsidR="003E7450" w:rsidRPr="000271F0">
        <w:rPr>
          <w:sz w:val="23"/>
          <w:szCs w:val="23"/>
        </w:rPr>
        <w:t xml:space="preserve">.  </w:t>
      </w:r>
      <w:r w:rsidRPr="000271F0">
        <w:rPr>
          <w:sz w:val="23"/>
          <w:szCs w:val="23"/>
        </w:rPr>
        <w:t>It is in this regard that m</w:t>
      </w:r>
      <w:r w:rsidR="003E7450" w:rsidRPr="000271F0">
        <w:rPr>
          <w:sz w:val="23"/>
          <w:szCs w:val="23"/>
        </w:rPr>
        <w:t xml:space="preserve">y delegation </w:t>
      </w:r>
      <w:r w:rsidR="0056705A" w:rsidRPr="000271F0">
        <w:rPr>
          <w:sz w:val="23"/>
          <w:szCs w:val="23"/>
        </w:rPr>
        <w:t>recommend</w:t>
      </w:r>
      <w:r w:rsidR="007C1340" w:rsidRPr="000271F0">
        <w:rPr>
          <w:sz w:val="23"/>
          <w:szCs w:val="23"/>
        </w:rPr>
        <w:t>s</w:t>
      </w:r>
      <w:r w:rsidR="0056705A" w:rsidRPr="000271F0">
        <w:rPr>
          <w:sz w:val="23"/>
          <w:szCs w:val="23"/>
        </w:rPr>
        <w:t xml:space="preserve"> that </w:t>
      </w:r>
      <w:r w:rsidR="007C1340" w:rsidRPr="000271F0">
        <w:rPr>
          <w:sz w:val="23"/>
          <w:szCs w:val="23"/>
        </w:rPr>
        <w:t>Luxembourg</w:t>
      </w:r>
      <w:r w:rsidR="00A26960" w:rsidRPr="000271F0">
        <w:rPr>
          <w:sz w:val="23"/>
          <w:szCs w:val="23"/>
        </w:rPr>
        <w:t xml:space="preserve"> </w:t>
      </w:r>
      <w:r w:rsidRPr="000271F0">
        <w:rPr>
          <w:sz w:val="23"/>
          <w:szCs w:val="23"/>
        </w:rPr>
        <w:t xml:space="preserve">consider ratifying </w:t>
      </w:r>
      <w:r w:rsidR="009520A4" w:rsidRPr="000271F0">
        <w:rPr>
          <w:sz w:val="23"/>
          <w:szCs w:val="23"/>
        </w:rPr>
        <w:t>the</w:t>
      </w:r>
      <w:r w:rsidRPr="000271F0">
        <w:rPr>
          <w:sz w:val="23"/>
          <w:szCs w:val="23"/>
        </w:rPr>
        <w:t xml:space="preserve"> ICRMW</w:t>
      </w:r>
      <w:r w:rsidRPr="000271F0">
        <w:rPr>
          <w:rStyle w:val="FootnoteReference"/>
          <w:sz w:val="23"/>
          <w:szCs w:val="23"/>
        </w:rPr>
        <w:footnoteReference w:id="3"/>
      </w:r>
      <w:r w:rsidRPr="000271F0">
        <w:rPr>
          <w:sz w:val="23"/>
          <w:szCs w:val="23"/>
        </w:rPr>
        <w:t xml:space="preserve"> and </w:t>
      </w:r>
      <w:r w:rsidR="008E3196" w:rsidRPr="000271F0">
        <w:rPr>
          <w:sz w:val="23"/>
          <w:szCs w:val="23"/>
        </w:rPr>
        <w:t xml:space="preserve">the </w:t>
      </w:r>
      <w:r w:rsidRPr="000271F0">
        <w:rPr>
          <w:sz w:val="23"/>
          <w:szCs w:val="23"/>
        </w:rPr>
        <w:t>ILO Convention 189</w:t>
      </w:r>
      <w:r w:rsidRPr="000271F0">
        <w:rPr>
          <w:rStyle w:val="FootnoteReference"/>
          <w:sz w:val="23"/>
          <w:szCs w:val="23"/>
        </w:rPr>
        <w:footnoteReference w:id="4"/>
      </w:r>
      <w:r w:rsidR="002E14F2" w:rsidRPr="000271F0">
        <w:rPr>
          <w:rFonts w:cs="Arial"/>
          <w:sz w:val="23"/>
          <w:szCs w:val="23"/>
        </w:rPr>
        <w:t>.</w:t>
      </w:r>
    </w:p>
    <w:p w:rsidR="00E9062E" w:rsidRPr="000271F0" w:rsidRDefault="00E9062E" w:rsidP="009520A4">
      <w:pPr>
        <w:jc w:val="both"/>
        <w:rPr>
          <w:sz w:val="23"/>
          <w:szCs w:val="23"/>
        </w:rPr>
      </w:pPr>
    </w:p>
    <w:p w:rsidR="006D1C3B" w:rsidRPr="000271F0" w:rsidRDefault="00D62031" w:rsidP="006D1C3B">
      <w:pPr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271F0">
        <w:rPr>
          <w:sz w:val="23"/>
          <w:szCs w:val="23"/>
        </w:rPr>
        <w:t>T</w:t>
      </w:r>
      <w:r w:rsidR="006D1C3B" w:rsidRPr="000271F0">
        <w:rPr>
          <w:sz w:val="23"/>
          <w:szCs w:val="23"/>
        </w:rPr>
        <w:t xml:space="preserve">he Philippines wishes </w:t>
      </w:r>
      <w:r w:rsidR="002E14F2" w:rsidRPr="000271F0">
        <w:rPr>
          <w:sz w:val="23"/>
          <w:szCs w:val="23"/>
        </w:rPr>
        <w:t>Luxembourg</w:t>
      </w:r>
      <w:r w:rsidR="00A26960" w:rsidRPr="000271F0">
        <w:rPr>
          <w:sz w:val="23"/>
          <w:szCs w:val="23"/>
        </w:rPr>
        <w:t xml:space="preserve"> </w:t>
      </w:r>
      <w:r w:rsidR="006D1C3B" w:rsidRPr="000271F0">
        <w:rPr>
          <w:rFonts w:cs="Arial"/>
          <w:sz w:val="23"/>
          <w:szCs w:val="23"/>
        </w:rPr>
        <w:t>success in the continued implementation of its accepted recommendations</w:t>
      </w:r>
      <w:r w:rsidR="002753CA" w:rsidRPr="000271F0">
        <w:rPr>
          <w:rFonts w:cs="Arial"/>
          <w:sz w:val="23"/>
          <w:szCs w:val="23"/>
        </w:rPr>
        <w:t xml:space="preserve"> to promote and protect human rights</w:t>
      </w:r>
      <w:r w:rsidR="00A26960" w:rsidRPr="000271F0">
        <w:rPr>
          <w:rFonts w:cs="Arial"/>
          <w:sz w:val="23"/>
          <w:szCs w:val="23"/>
        </w:rPr>
        <w:t xml:space="preserve"> </w:t>
      </w:r>
      <w:r w:rsidR="002E14F2" w:rsidRPr="000271F0">
        <w:rPr>
          <w:rFonts w:cs="Arial"/>
          <w:sz w:val="23"/>
          <w:szCs w:val="23"/>
        </w:rPr>
        <w:t>for the good of all.</w:t>
      </w:r>
    </w:p>
    <w:p w:rsidR="006D1C3B" w:rsidRPr="000271F0" w:rsidRDefault="006D1C3B" w:rsidP="006D1C3B">
      <w:pPr>
        <w:jc w:val="both"/>
        <w:rPr>
          <w:sz w:val="23"/>
          <w:szCs w:val="23"/>
        </w:rPr>
      </w:pPr>
    </w:p>
    <w:p w:rsidR="004413FB" w:rsidRPr="000271F0" w:rsidRDefault="006D1C3B" w:rsidP="00B440C6">
      <w:pPr>
        <w:jc w:val="both"/>
        <w:rPr>
          <w:sz w:val="23"/>
          <w:szCs w:val="23"/>
        </w:rPr>
      </w:pPr>
      <w:r w:rsidRPr="000271F0">
        <w:rPr>
          <w:sz w:val="23"/>
          <w:szCs w:val="23"/>
        </w:rPr>
        <w:t xml:space="preserve">Thank you, </w:t>
      </w:r>
      <w:r w:rsidR="00D84321" w:rsidRPr="000271F0">
        <w:rPr>
          <w:sz w:val="23"/>
          <w:szCs w:val="23"/>
        </w:rPr>
        <w:t xml:space="preserve">Madam </w:t>
      </w:r>
      <w:r w:rsidR="00D84321" w:rsidRPr="000271F0">
        <w:rPr>
          <w:rFonts w:cs="Arial"/>
          <w:sz w:val="23"/>
          <w:szCs w:val="23"/>
        </w:rPr>
        <w:t>Vice-</w:t>
      </w:r>
      <w:r w:rsidR="003976B3" w:rsidRPr="000271F0">
        <w:rPr>
          <w:rFonts w:cs="Arial"/>
          <w:sz w:val="23"/>
          <w:szCs w:val="23"/>
        </w:rPr>
        <w:t>President</w:t>
      </w:r>
      <w:r w:rsidRPr="000271F0">
        <w:rPr>
          <w:sz w:val="23"/>
          <w:szCs w:val="23"/>
        </w:rPr>
        <w:t>.</w:t>
      </w:r>
    </w:p>
    <w:sectPr w:rsidR="004413FB" w:rsidRPr="000271F0" w:rsidSect="00DD48CF">
      <w:headerReference w:type="default" r:id="rId9"/>
      <w:footerReference w:type="default" r:id="rId10"/>
      <w:pgSz w:w="11906" w:h="16838"/>
      <w:pgMar w:top="454" w:right="851" w:bottom="454" w:left="851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8C" w:rsidRDefault="00CE6E8C" w:rsidP="00FF2D2A">
      <w:r>
        <w:separator/>
      </w:r>
    </w:p>
  </w:endnote>
  <w:endnote w:type="continuationSeparator" w:id="1">
    <w:p w:rsidR="00CE6E8C" w:rsidRDefault="00CE6E8C" w:rsidP="00FF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31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:rsidR="00FF2D2A" w:rsidRPr="00FF2D2A" w:rsidRDefault="00FF2D2A" w:rsidP="00FF2D2A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 w:rsidR="0088510B"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 w:rsidR="0088510B"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:rsidR="00FF2D2A" w:rsidRDefault="00F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8C" w:rsidRDefault="00CE6E8C" w:rsidP="00FF2D2A">
      <w:r>
        <w:separator/>
      </w:r>
    </w:p>
  </w:footnote>
  <w:footnote w:type="continuationSeparator" w:id="1">
    <w:p w:rsidR="00CE6E8C" w:rsidRDefault="00CE6E8C" w:rsidP="00FF2D2A">
      <w:r>
        <w:continuationSeparator/>
      </w:r>
    </w:p>
  </w:footnote>
  <w:footnote w:id="2">
    <w:p w:rsidR="008F4841" w:rsidRDefault="008F48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1515">
        <w:rPr>
          <w:sz w:val="22"/>
          <w:szCs w:val="23"/>
        </w:rPr>
        <w:t>International Covenant on Economic, Social, and Cultural Rights</w:t>
      </w:r>
    </w:p>
  </w:footnote>
  <w:footnote w:id="3">
    <w:p w:rsidR="00D62031" w:rsidRDefault="00D620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1515">
        <w:rPr>
          <w:sz w:val="22"/>
          <w:szCs w:val="23"/>
        </w:rPr>
        <w:t>International Convention on the Protection of the Rights of All Migrant Worker</w:t>
      </w:r>
      <w:r>
        <w:rPr>
          <w:sz w:val="22"/>
          <w:szCs w:val="23"/>
        </w:rPr>
        <w:t xml:space="preserve">s and Members of Their Families </w:t>
      </w:r>
    </w:p>
  </w:footnote>
  <w:footnote w:id="4">
    <w:p w:rsidR="00D62031" w:rsidRDefault="00D6203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51515">
        <w:rPr>
          <w:rFonts w:cs="Arial"/>
          <w:sz w:val="22"/>
          <w:szCs w:val="23"/>
        </w:rPr>
        <w:t>International Labor Organization Domestic Workers Convention, 2011 (no. 189)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AFB" w:rsidRDefault="00964AFB" w:rsidP="00964AFB">
    <w:pPr>
      <w:pStyle w:val="Header"/>
      <w:jc w:val="right"/>
    </w:pPr>
  </w:p>
  <w:p w:rsidR="00964AFB" w:rsidRDefault="00964A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15F9"/>
    <w:multiLevelType w:val="hybridMultilevel"/>
    <w:tmpl w:val="313E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F9"/>
    <w:rsid w:val="00022AD6"/>
    <w:rsid w:val="00024B21"/>
    <w:rsid w:val="000271F0"/>
    <w:rsid w:val="00071F0F"/>
    <w:rsid w:val="00091A12"/>
    <w:rsid w:val="000A3330"/>
    <w:rsid w:val="000C5031"/>
    <w:rsid w:val="000F581A"/>
    <w:rsid w:val="00103628"/>
    <w:rsid w:val="001116DB"/>
    <w:rsid w:val="00126063"/>
    <w:rsid w:val="00173AFC"/>
    <w:rsid w:val="001816FB"/>
    <w:rsid w:val="00185450"/>
    <w:rsid w:val="001D6D83"/>
    <w:rsid w:val="00224C7A"/>
    <w:rsid w:val="00260CCD"/>
    <w:rsid w:val="002753CA"/>
    <w:rsid w:val="002770E5"/>
    <w:rsid w:val="00290683"/>
    <w:rsid w:val="00292493"/>
    <w:rsid w:val="002B442C"/>
    <w:rsid w:val="002C246D"/>
    <w:rsid w:val="002D49A9"/>
    <w:rsid w:val="002E14F2"/>
    <w:rsid w:val="002E68F2"/>
    <w:rsid w:val="002F36CB"/>
    <w:rsid w:val="003576AC"/>
    <w:rsid w:val="003976B3"/>
    <w:rsid w:val="003D0796"/>
    <w:rsid w:val="003E7450"/>
    <w:rsid w:val="003E7FB0"/>
    <w:rsid w:val="003F2D17"/>
    <w:rsid w:val="004413FB"/>
    <w:rsid w:val="004462F2"/>
    <w:rsid w:val="004703FC"/>
    <w:rsid w:val="004A7625"/>
    <w:rsid w:val="004B5E97"/>
    <w:rsid w:val="00513C6E"/>
    <w:rsid w:val="005639FD"/>
    <w:rsid w:val="0056705A"/>
    <w:rsid w:val="00567F60"/>
    <w:rsid w:val="00574121"/>
    <w:rsid w:val="005A20C0"/>
    <w:rsid w:val="005A5787"/>
    <w:rsid w:val="005A660E"/>
    <w:rsid w:val="005C3FCB"/>
    <w:rsid w:val="005F1904"/>
    <w:rsid w:val="00614886"/>
    <w:rsid w:val="00665A7F"/>
    <w:rsid w:val="00665E11"/>
    <w:rsid w:val="00672928"/>
    <w:rsid w:val="00675494"/>
    <w:rsid w:val="006946E7"/>
    <w:rsid w:val="006A5D1D"/>
    <w:rsid w:val="006B475F"/>
    <w:rsid w:val="006D1C3B"/>
    <w:rsid w:val="006D427A"/>
    <w:rsid w:val="006E23E2"/>
    <w:rsid w:val="0070692B"/>
    <w:rsid w:val="00751515"/>
    <w:rsid w:val="00756A8D"/>
    <w:rsid w:val="00787F84"/>
    <w:rsid w:val="00796E03"/>
    <w:rsid w:val="007971BB"/>
    <w:rsid w:val="007C1340"/>
    <w:rsid w:val="007D2772"/>
    <w:rsid w:val="007D4C2B"/>
    <w:rsid w:val="008201CA"/>
    <w:rsid w:val="008223A0"/>
    <w:rsid w:val="008453E4"/>
    <w:rsid w:val="00872C09"/>
    <w:rsid w:val="0088510B"/>
    <w:rsid w:val="00897750"/>
    <w:rsid w:val="008B6461"/>
    <w:rsid w:val="008C71F2"/>
    <w:rsid w:val="008D7C39"/>
    <w:rsid w:val="008E3196"/>
    <w:rsid w:val="008F4841"/>
    <w:rsid w:val="0091410C"/>
    <w:rsid w:val="009406C2"/>
    <w:rsid w:val="00940BE0"/>
    <w:rsid w:val="009520A4"/>
    <w:rsid w:val="00964AFB"/>
    <w:rsid w:val="0097204A"/>
    <w:rsid w:val="00985AAA"/>
    <w:rsid w:val="009A7CAA"/>
    <w:rsid w:val="009D140F"/>
    <w:rsid w:val="009E43C7"/>
    <w:rsid w:val="00A235DD"/>
    <w:rsid w:val="00A25C3F"/>
    <w:rsid w:val="00A26960"/>
    <w:rsid w:val="00A97AEB"/>
    <w:rsid w:val="00AC4BDD"/>
    <w:rsid w:val="00AD2ECF"/>
    <w:rsid w:val="00AF2C2D"/>
    <w:rsid w:val="00AF63EA"/>
    <w:rsid w:val="00B25ECB"/>
    <w:rsid w:val="00B440C6"/>
    <w:rsid w:val="00B7085A"/>
    <w:rsid w:val="00B715D2"/>
    <w:rsid w:val="00BE6B35"/>
    <w:rsid w:val="00BF6F78"/>
    <w:rsid w:val="00C02DFA"/>
    <w:rsid w:val="00CE6E8C"/>
    <w:rsid w:val="00D12FDC"/>
    <w:rsid w:val="00D21A65"/>
    <w:rsid w:val="00D24A48"/>
    <w:rsid w:val="00D40301"/>
    <w:rsid w:val="00D418F4"/>
    <w:rsid w:val="00D532DB"/>
    <w:rsid w:val="00D62031"/>
    <w:rsid w:val="00D65BEB"/>
    <w:rsid w:val="00D84321"/>
    <w:rsid w:val="00D97F7C"/>
    <w:rsid w:val="00DB5EDF"/>
    <w:rsid w:val="00DD2B57"/>
    <w:rsid w:val="00DD48CF"/>
    <w:rsid w:val="00DE3ED3"/>
    <w:rsid w:val="00E01AF9"/>
    <w:rsid w:val="00E05D4D"/>
    <w:rsid w:val="00E063D4"/>
    <w:rsid w:val="00E235DD"/>
    <w:rsid w:val="00E42F09"/>
    <w:rsid w:val="00E61CE8"/>
    <w:rsid w:val="00E9062E"/>
    <w:rsid w:val="00EB6FD9"/>
    <w:rsid w:val="00EC1A46"/>
    <w:rsid w:val="00EC73B8"/>
    <w:rsid w:val="00ED4D28"/>
    <w:rsid w:val="00F1638A"/>
    <w:rsid w:val="00F3691F"/>
    <w:rsid w:val="00F42167"/>
    <w:rsid w:val="00F5328C"/>
    <w:rsid w:val="00F7151C"/>
    <w:rsid w:val="00FB6864"/>
    <w:rsid w:val="00FB74A6"/>
    <w:rsid w:val="00FC5E0C"/>
    <w:rsid w:val="00FC638D"/>
    <w:rsid w:val="00FF2D2A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AutoShape 3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D2A"/>
  </w:style>
  <w:style w:type="paragraph" w:styleId="Footer">
    <w:name w:val="footer"/>
    <w:basedOn w:val="Normal"/>
    <w:link w:val="FooterChar"/>
    <w:uiPriority w:val="99"/>
    <w:unhideWhenUsed/>
    <w:rsid w:val="00FF2D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D2A"/>
  </w:style>
  <w:style w:type="paragraph" w:styleId="ListParagraph">
    <w:name w:val="List Paragraph"/>
    <w:basedOn w:val="Normal"/>
    <w:uiPriority w:val="34"/>
    <w:qFormat/>
    <w:rsid w:val="00F369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69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9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9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EC88-D9F5-4B7B-B93A-7F0574DB211A}"/>
</file>

<file path=customXml/itemProps2.xml><?xml version="1.0" encoding="utf-8"?>
<ds:datastoreItem xmlns:ds="http://schemas.openxmlformats.org/officeDocument/2006/customXml" ds:itemID="{ED06DA85-2890-4E3D-9128-38402491A566}"/>
</file>

<file path=customXml/itemProps3.xml><?xml version="1.0" encoding="utf-8"?>
<ds:datastoreItem xmlns:ds="http://schemas.openxmlformats.org/officeDocument/2006/customXml" ds:itemID="{029DD635-B9DC-4C6C-AD05-EC893CF4F35C}"/>
</file>

<file path=customXml/itemProps4.xml><?xml version="1.0" encoding="utf-8"?>
<ds:datastoreItem xmlns:ds="http://schemas.openxmlformats.org/officeDocument/2006/customXml" ds:itemID="{71B718D4-8136-40CE-B8E1-37A193BF4F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16</cp:revision>
  <dcterms:created xsi:type="dcterms:W3CDTF">2018-01-15T15:07:00Z</dcterms:created>
  <dcterms:modified xsi:type="dcterms:W3CDTF">2018-01-18T14:32:00Z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