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DE4E5C" w:rsidP="00954DC9">
      <w:pPr>
        <w:ind w:left="720"/>
        <w:jc w:val="center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9B"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9.5pt;width:488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" strokeweight="1.5pt"/>
        </w:pic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E01AF9" w:rsidRDefault="00260D9B" w:rsidP="00E01AF9">
      <w:r>
        <w:rPr>
          <w:noProof/>
          <w:lang w:eastAsia="en-GB"/>
        </w:rPr>
        <w:pict>
          <v:shape id="AutoShape 5" o:spid="_x0000_s1027" type="#_x0000_t32" style="position:absolute;margin-left:15pt;margin-top:13.1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3BlBmtoAAAAJAQAADwAAAAAAAAAAAAAAAAB4BAAAZHJzL2Rvd25yZXYueG1sUEsF&#10;BgAAAAAEAAQA8wAAAH8FAAAAAA==&#10;" strokeweight="1.5pt"/>
        </w:pict>
      </w:r>
    </w:p>
    <w:p w:rsidR="00DE4E5C" w:rsidRPr="00DE4E5C" w:rsidRDefault="00DE4E5C" w:rsidP="00E01AF9">
      <w:pPr>
        <w:rPr>
          <w:sz w:val="16"/>
        </w:rPr>
      </w:pP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E61733" w:rsidRDefault="00E61733" w:rsidP="00C2006E">
      <w:pPr>
        <w:jc w:val="center"/>
        <w:rPr>
          <w:rFonts w:cs="Arial"/>
          <w:b/>
          <w:bCs/>
          <w:lang w:val="en-US"/>
        </w:rPr>
      </w:pPr>
    </w:p>
    <w:p w:rsidR="00C2006E" w:rsidRDefault="00C474BF" w:rsidP="00C2006E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Delivered by </w:t>
      </w:r>
    </w:p>
    <w:p w:rsidR="00BD36D4" w:rsidRDefault="00C2006E" w:rsidP="00B512F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H.E. EVAN P. GARCIA,                                                                                                              Permanent Representative of the Philippines to the United Nations                                               and Ot</w:t>
      </w:r>
      <w:r w:rsidR="00BD36D4">
        <w:rPr>
          <w:rFonts w:cs="Arial"/>
          <w:b/>
          <w:bCs/>
          <w:lang w:val="en-US"/>
        </w:rPr>
        <w:t>her International Organizations</w:t>
      </w:r>
      <w:r w:rsidR="00B512F3">
        <w:rPr>
          <w:rFonts w:cs="Arial"/>
          <w:b/>
          <w:bCs/>
          <w:lang w:val="en-US"/>
        </w:rPr>
        <w:t>,</w:t>
      </w:r>
    </w:p>
    <w:p w:rsidR="00C2006E" w:rsidRPr="00AB0F8B" w:rsidRDefault="00C2006E" w:rsidP="00C2006E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C2006E" w:rsidRDefault="00C2006E" w:rsidP="00C2006E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FRANCE</w:t>
      </w:r>
    </w:p>
    <w:p w:rsidR="00C2006E" w:rsidRDefault="00C2006E" w:rsidP="00C2006E">
      <w:pPr>
        <w:jc w:val="center"/>
        <w:rPr>
          <w:rFonts w:cs="Arial"/>
        </w:rPr>
      </w:pPr>
      <w:r>
        <w:rPr>
          <w:rFonts w:cs="Arial"/>
        </w:rPr>
        <w:t xml:space="preserve">15 January 2018, </w:t>
      </w:r>
      <w:r w:rsidR="00C474BF">
        <w:rPr>
          <w:rFonts w:cs="Arial"/>
        </w:rPr>
        <w:t>Room XX</w:t>
      </w:r>
      <w:r w:rsidR="00741A85">
        <w:rPr>
          <w:rFonts w:cs="Arial"/>
        </w:rPr>
        <w:t>, 09h00</w:t>
      </w:r>
      <w:bookmarkStart w:id="0" w:name="_GoBack"/>
      <w:bookmarkEnd w:id="0"/>
    </w:p>
    <w:p w:rsidR="00E54E77" w:rsidRPr="00AB0F8B" w:rsidRDefault="00E54E77" w:rsidP="00E54E77">
      <w:pPr>
        <w:jc w:val="center"/>
        <w:rPr>
          <w:rFonts w:cs="Arial"/>
        </w:rPr>
      </w:pPr>
      <w:r>
        <w:rPr>
          <w:rFonts w:cs="Arial"/>
        </w:rPr>
        <w:t>Speaking Time: 1’05</w:t>
      </w:r>
    </w:p>
    <w:p w:rsidR="00C2006E" w:rsidRPr="00AB0F8B" w:rsidRDefault="00C2006E" w:rsidP="00C2006E">
      <w:pPr>
        <w:rPr>
          <w:rFonts w:cs="Arial"/>
        </w:rPr>
      </w:pPr>
    </w:p>
    <w:p w:rsidR="00C2006E" w:rsidRPr="009D140F" w:rsidRDefault="00C2006E" w:rsidP="00833C4A">
      <w:pPr>
        <w:tabs>
          <w:tab w:val="left" w:pos="8970"/>
        </w:tabs>
        <w:rPr>
          <w:rFonts w:cs="Arial"/>
          <w:szCs w:val="24"/>
        </w:rPr>
      </w:pPr>
      <w:r w:rsidRPr="009D140F">
        <w:rPr>
          <w:rFonts w:cs="Arial"/>
          <w:szCs w:val="24"/>
        </w:rPr>
        <w:t>Mr. President,</w:t>
      </w:r>
      <w:r w:rsidR="00833C4A">
        <w:rPr>
          <w:rFonts w:cs="Arial"/>
          <w:szCs w:val="24"/>
        </w:rPr>
        <w:tab/>
      </w:r>
    </w:p>
    <w:p w:rsidR="00C2006E" w:rsidRPr="009D140F" w:rsidRDefault="00C2006E" w:rsidP="00C2006E">
      <w:pPr>
        <w:jc w:val="both"/>
        <w:rPr>
          <w:rFonts w:cs="Arial"/>
          <w:szCs w:val="24"/>
        </w:rPr>
      </w:pPr>
    </w:p>
    <w:p w:rsidR="00C2006E" w:rsidRDefault="00C2006E" w:rsidP="00C2006E">
      <w:pPr>
        <w:jc w:val="both"/>
        <w:rPr>
          <w:rFonts w:cs="Arial"/>
          <w:szCs w:val="24"/>
        </w:rPr>
      </w:pPr>
      <w:r w:rsidRPr="009D140F">
        <w:rPr>
          <w:rFonts w:cs="Arial"/>
          <w:szCs w:val="24"/>
        </w:rPr>
        <w:t xml:space="preserve">The Philippine delegation </w:t>
      </w:r>
      <w:r w:rsidR="00535ACA">
        <w:rPr>
          <w:rFonts w:cs="Arial"/>
          <w:szCs w:val="24"/>
        </w:rPr>
        <w:t xml:space="preserve">warmly </w:t>
      </w:r>
      <w:r w:rsidRPr="009D140F">
        <w:rPr>
          <w:rFonts w:cs="Arial"/>
          <w:szCs w:val="24"/>
        </w:rPr>
        <w:t>welcomes the delegation of France</w:t>
      </w:r>
      <w:r w:rsidR="00E14305">
        <w:rPr>
          <w:rFonts w:cs="Arial"/>
          <w:szCs w:val="24"/>
        </w:rPr>
        <w:t>.</w:t>
      </w:r>
    </w:p>
    <w:p w:rsidR="00A92662" w:rsidRPr="009D140F" w:rsidRDefault="00A92662" w:rsidP="00C2006E">
      <w:pPr>
        <w:jc w:val="both"/>
        <w:rPr>
          <w:szCs w:val="24"/>
        </w:rPr>
      </w:pPr>
    </w:p>
    <w:p w:rsidR="00C2006E" w:rsidRPr="009D140F" w:rsidRDefault="00C2006E" w:rsidP="00C2006E">
      <w:pPr>
        <w:jc w:val="both"/>
        <w:rPr>
          <w:szCs w:val="24"/>
        </w:rPr>
      </w:pPr>
      <w:r w:rsidRPr="009D140F">
        <w:rPr>
          <w:szCs w:val="24"/>
        </w:rPr>
        <w:t xml:space="preserve">The Philippines </w:t>
      </w:r>
      <w:r w:rsidR="00535ACA">
        <w:rPr>
          <w:szCs w:val="24"/>
        </w:rPr>
        <w:t xml:space="preserve">appreciates </w:t>
      </w:r>
      <w:r w:rsidRPr="009D140F">
        <w:rPr>
          <w:szCs w:val="24"/>
        </w:rPr>
        <w:t xml:space="preserve">France’s </w:t>
      </w:r>
      <w:r w:rsidR="00535ACA">
        <w:rPr>
          <w:szCs w:val="24"/>
        </w:rPr>
        <w:t>commitment to strengthen m</w:t>
      </w:r>
      <w:r w:rsidRPr="009D140F">
        <w:rPr>
          <w:szCs w:val="24"/>
        </w:rPr>
        <w:t xml:space="preserve">echanisms to prevent and punish </w:t>
      </w:r>
      <w:r w:rsidR="00E14305">
        <w:rPr>
          <w:szCs w:val="24"/>
        </w:rPr>
        <w:t xml:space="preserve">acts of violence against women.  We also appreciate its </w:t>
      </w:r>
      <w:r w:rsidRPr="009D140F">
        <w:rPr>
          <w:szCs w:val="24"/>
        </w:rPr>
        <w:t xml:space="preserve">comprehensive policy </w:t>
      </w:r>
      <w:r w:rsidR="00E14305">
        <w:rPr>
          <w:szCs w:val="24"/>
        </w:rPr>
        <w:t xml:space="preserve">on </w:t>
      </w:r>
      <w:r w:rsidRPr="009D140F">
        <w:rPr>
          <w:szCs w:val="24"/>
        </w:rPr>
        <w:t xml:space="preserve">promotion and protection of children’s rights, including unaccompanied minors. </w:t>
      </w:r>
      <w:r w:rsidR="00FE3F3E">
        <w:rPr>
          <w:szCs w:val="24"/>
        </w:rPr>
        <w:t>Aside from women and children, the Philippines places great importance on migration governance and welcome France’s efforts in this regard.</w:t>
      </w:r>
    </w:p>
    <w:p w:rsidR="00C2006E" w:rsidRPr="009D140F" w:rsidRDefault="00C2006E" w:rsidP="00C2006E">
      <w:pPr>
        <w:jc w:val="both"/>
        <w:rPr>
          <w:szCs w:val="24"/>
        </w:rPr>
      </w:pPr>
    </w:p>
    <w:p w:rsidR="00E54E77" w:rsidRDefault="00C2006E" w:rsidP="00C2006E">
      <w:pPr>
        <w:jc w:val="both"/>
        <w:rPr>
          <w:szCs w:val="24"/>
        </w:rPr>
      </w:pPr>
      <w:r w:rsidRPr="009D140F">
        <w:rPr>
          <w:szCs w:val="24"/>
        </w:rPr>
        <w:t xml:space="preserve">The Philippines notes the determination that </w:t>
      </w:r>
      <w:r w:rsidR="00BD100A">
        <w:rPr>
          <w:szCs w:val="24"/>
        </w:rPr>
        <w:t xml:space="preserve">informs </w:t>
      </w:r>
      <w:r w:rsidR="00BD100A" w:rsidRPr="009D140F">
        <w:rPr>
          <w:szCs w:val="24"/>
        </w:rPr>
        <w:t xml:space="preserve">policies and programs </w:t>
      </w:r>
      <w:r w:rsidR="00BD100A">
        <w:rPr>
          <w:szCs w:val="24"/>
        </w:rPr>
        <w:t xml:space="preserve">of </w:t>
      </w:r>
      <w:r w:rsidRPr="009D140F">
        <w:rPr>
          <w:szCs w:val="24"/>
        </w:rPr>
        <w:t xml:space="preserve">France to fight terrorism.  </w:t>
      </w:r>
    </w:p>
    <w:p w:rsidR="00E54E77" w:rsidRDefault="00E54E77" w:rsidP="00C2006E">
      <w:pPr>
        <w:jc w:val="both"/>
        <w:rPr>
          <w:szCs w:val="24"/>
        </w:rPr>
      </w:pPr>
    </w:p>
    <w:p w:rsidR="007671B5" w:rsidRDefault="00C2006E" w:rsidP="00C2006E">
      <w:pPr>
        <w:jc w:val="both"/>
        <w:rPr>
          <w:szCs w:val="24"/>
        </w:rPr>
      </w:pPr>
      <w:r w:rsidRPr="009D140F">
        <w:rPr>
          <w:szCs w:val="24"/>
        </w:rPr>
        <w:t>It is in this context</w:t>
      </w:r>
      <w:r w:rsidR="00361A66">
        <w:rPr>
          <w:szCs w:val="24"/>
        </w:rPr>
        <w:t xml:space="preserve"> that the Philippines </w:t>
      </w:r>
      <w:r w:rsidR="007671B5">
        <w:rPr>
          <w:szCs w:val="24"/>
        </w:rPr>
        <w:t xml:space="preserve">submit </w:t>
      </w:r>
      <w:r w:rsidR="00535ACA">
        <w:rPr>
          <w:szCs w:val="24"/>
        </w:rPr>
        <w:t xml:space="preserve">the </w:t>
      </w:r>
      <w:r w:rsidR="007671B5">
        <w:rPr>
          <w:szCs w:val="24"/>
        </w:rPr>
        <w:t xml:space="preserve">following </w:t>
      </w:r>
      <w:r w:rsidR="00361A66">
        <w:rPr>
          <w:szCs w:val="24"/>
        </w:rPr>
        <w:t>recommend</w:t>
      </w:r>
      <w:r w:rsidR="007671B5">
        <w:rPr>
          <w:szCs w:val="24"/>
        </w:rPr>
        <w:t>ations to France:</w:t>
      </w:r>
    </w:p>
    <w:p w:rsidR="007671B5" w:rsidRDefault="007671B5" w:rsidP="00C2006E">
      <w:pPr>
        <w:jc w:val="both"/>
        <w:rPr>
          <w:szCs w:val="24"/>
        </w:rPr>
      </w:pPr>
    </w:p>
    <w:p w:rsidR="007671B5" w:rsidRPr="007671B5" w:rsidRDefault="00C2006E" w:rsidP="007671B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7671B5">
        <w:rPr>
          <w:szCs w:val="24"/>
        </w:rPr>
        <w:t>continue to respect fundamental human rights even as it increases securit</w:t>
      </w:r>
      <w:r w:rsidR="007671B5">
        <w:rPr>
          <w:szCs w:val="24"/>
        </w:rPr>
        <w:t>y measures to counter terrorism;</w:t>
      </w:r>
    </w:p>
    <w:p w:rsidR="007671B5" w:rsidRPr="007671B5" w:rsidRDefault="007671B5" w:rsidP="007671B5">
      <w:pPr>
        <w:pStyle w:val="ListParagraph"/>
        <w:jc w:val="both"/>
        <w:rPr>
          <w:rFonts w:cs="Arial"/>
          <w:szCs w:val="24"/>
        </w:rPr>
      </w:pPr>
    </w:p>
    <w:p w:rsidR="007671B5" w:rsidRPr="007671B5" w:rsidRDefault="00C2006E" w:rsidP="007671B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7671B5">
        <w:rPr>
          <w:szCs w:val="24"/>
        </w:rPr>
        <w:t>ratify</w:t>
      </w:r>
      <w:r w:rsidR="00CF7CEE">
        <w:rPr>
          <w:szCs w:val="24"/>
        </w:rPr>
        <w:t xml:space="preserve"> </w:t>
      </w:r>
      <w:r w:rsidRPr="007671B5">
        <w:rPr>
          <w:szCs w:val="24"/>
        </w:rPr>
        <w:t xml:space="preserve">the </w:t>
      </w:r>
      <w:r w:rsidR="00CF7CEE">
        <w:rPr>
          <w:szCs w:val="24"/>
        </w:rPr>
        <w:t>ICRMW</w:t>
      </w:r>
      <w:r w:rsidR="00E54E77">
        <w:rPr>
          <w:rStyle w:val="FootnoteReference"/>
          <w:szCs w:val="24"/>
        </w:rPr>
        <w:footnoteReference w:id="2"/>
      </w:r>
      <w:r w:rsidRPr="007671B5">
        <w:rPr>
          <w:szCs w:val="24"/>
        </w:rPr>
        <w:t>.</w:t>
      </w:r>
      <w:r w:rsidRPr="007671B5">
        <w:rPr>
          <w:rFonts w:cs="Arial"/>
          <w:szCs w:val="24"/>
        </w:rPr>
        <w:t xml:space="preserve">  This is to </w:t>
      </w:r>
      <w:r w:rsidRPr="007671B5">
        <w:rPr>
          <w:szCs w:val="24"/>
        </w:rPr>
        <w:t xml:space="preserve">echo similar recommendations </w:t>
      </w:r>
      <w:r w:rsidR="00FE3F3E">
        <w:rPr>
          <w:szCs w:val="24"/>
        </w:rPr>
        <w:t>of various UN bodies</w:t>
      </w:r>
      <w:r w:rsidR="00FE3F3E" w:rsidRPr="009D140F">
        <w:rPr>
          <w:rStyle w:val="FootnoteReference"/>
          <w:szCs w:val="24"/>
        </w:rPr>
        <w:footnoteReference w:id="3"/>
      </w:r>
      <w:r w:rsidR="007671B5">
        <w:rPr>
          <w:szCs w:val="24"/>
        </w:rPr>
        <w:t>;</w:t>
      </w:r>
    </w:p>
    <w:p w:rsidR="007671B5" w:rsidRPr="007671B5" w:rsidRDefault="007671B5" w:rsidP="007671B5">
      <w:pPr>
        <w:pStyle w:val="ListParagraph"/>
        <w:rPr>
          <w:szCs w:val="24"/>
        </w:rPr>
      </w:pPr>
    </w:p>
    <w:p w:rsidR="007671B5" w:rsidRPr="007671B5" w:rsidRDefault="00071145" w:rsidP="007671B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szCs w:val="24"/>
        </w:rPr>
        <w:t xml:space="preserve">ratify </w:t>
      </w:r>
      <w:r w:rsidR="00C2006E" w:rsidRPr="007671B5">
        <w:rPr>
          <w:szCs w:val="24"/>
        </w:rPr>
        <w:t>the ILO Convention No. 189</w:t>
      </w:r>
      <w:r w:rsidR="007671B5">
        <w:rPr>
          <w:szCs w:val="24"/>
        </w:rPr>
        <w:t xml:space="preserve">; and </w:t>
      </w:r>
    </w:p>
    <w:p w:rsidR="007671B5" w:rsidRPr="007671B5" w:rsidRDefault="007671B5" w:rsidP="007671B5">
      <w:pPr>
        <w:pStyle w:val="ListParagraph"/>
        <w:rPr>
          <w:szCs w:val="24"/>
        </w:rPr>
      </w:pPr>
    </w:p>
    <w:p w:rsidR="00D54D29" w:rsidRPr="007671B5" w:rsidRDefault="00D54D29" w:rsidP="007671B5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7671B5">
        <w:rPr>
          <w:szCs w:val="24"/>
        </w:rPr>
        <w:t xml:space="preserve">provide durable solutions for refugees in its territory by accelerating asylum determination and providing more assistance to approved refugees. </w:t>
      </w:r>
    </w:p>
    <w:p w:rsidR="002E4EC2" w:rsidRDefault="002E4EC2" w:rsidP="00C2006E">
      <w:pPr>
        <w:autoSpaceDE w:val="0"/>
        <w:autoSpaceDN w:val="0"/>
        <w:adjustRightInd w:val="0"/>
        <w:jc w:val="both"/>
      </w:pPr>
    </w:p>
    <w:p w:rsidR="00C51038" w:rsidRDefault="00C51038" w:rsidP="00C51038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In closing, the Philippines wishes France all </w:t>
      </w:r>
      <w:r w:rsidRPr="0095024B">
        <w:rPr>
          <w:rFonts w:cs="Arial"/>
        </w:rPr>
        <w:t>success in the continued implementation o</w:t>
      </w:r>
      <w:r>
        <w:rPr>
          <w:rFonts w:cs="Arial"/>
        </w:rPr>
        <w:t>f its accepted recommendations.</w:t>
      </w:r>
    </w:p>
    <w:p w:rsidR="00C2006E" w:rsidRPr="009D140F" w:rsidRDefault="00C2006E" w:rsidP="00C2006E">
      <w:pPr>
        <w:jc w:val="both"/>
      </w:pPr>
    </w:p>
    <w:p w:rsidR="006946E7" w:rsidRPr="00CF5293" w:rsidRDefault="00C2006E" w:rsidP="00CF5293">
      <w:pPr>
        <w:jc w:val="both"/>
      </w:pPr>
      <w:r w:rsidRPr="009D140F">
        <w:t>Thank you, Mr. President.</w:t>
      </w:r>
    </w:p>
    <w:sectPr w:rsidR="006946E7" w:rsidRPr="00CF5293" w:rsidSect="00483114">
      <w:headerReference w:type="default" r:id="rId9"/>
      <w:footerReference w:type="default" r:id="rId10"/>
      <w:pgSz w:w="11906" w:h="16838" w:code="9"/>
      <w:pgMar w:top="454" w:right="851" w:bottom="454" w:left="851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BD" w:rsidRDefault="00B478BD" w:rsidP="00FF2D2A">
      <w:r>
        <w:separator/>
      </w:r>
    </w:p>
  </w:endnote>
  <w:endnote w:type="continuationSeparator" w:id="1">
    <w:p w:rsidR="00B478BD" w:rsidRDefault="00B478BD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 w:rsidR="00E54E77">
      <w:rPr>
        <w:rFonts w:ascii="Times New Roman" w:hAnsi="Times New Roman" w:cs="Times New Roman"/>
        <w:sz w:val="22"/>
      </w:rPr>
      <w:t xml:space="preserve">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BD" w:rsidRDefault="00B478BD" w:rsidP="00FF2D2A">
      <w:r>
        <w:separator/>
      </w:r>
    </w:p>
  </w:footnote>
  <w:footnote w:type="continuationSeparator" w:id="1">
    <w:p w:rsidR="00B478BD" w:rsidRDefault="00B478BD" w:rsidP="00FF2D2A">
      <w:r>
        <w:continuationSeparator/>
      </w:r>
    </w:p>
  </w:footnote>
  <w:footnote w:id="2">
    <w:p w:rsidR="00E54E77" w:rsidRDefault="00E54E77">
      <w:pPr>
        <w:pStyle w:val="FootnoteText"/>
      </w:pPr>
      <w:r>
        <w:rPr>
          <w:rStyle w:val="FootnoteReference"/>
        </w:rPr>
        <w:footnoteRef/>
      </w:r>
      <w:r>
        <w:t xml:space="preserve"> International Convention on the Protection of the Rights of All Migrant Workers and Members of Their Families </w:t>
      </w:r>
    </w:p>
  </w:footnote>
  <w:footnote w:id="3">
    <w:p w:rsidR="00FE3F3E" w:rsidRPr="00F1638A" w:rsidRDefault="00FE3F3E" w:rsidP="00FE3F3E">
      <w:pPr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 w:rsidRPr="00F1638A">
        <w:rPr>
          <w:sz w:val="20"/>
          <w:szCs w:val="20"/>
        </w:rPr>
        <w:t xml:space="preserve">Committee on Economic, Social and Cultural Rights, the Committee on the Elimination of Discrimination against Women, the Committee against Torture and the Committee on the Elimination of Racial Discrimination </w:t>
      </w:r>
    </w:p>
    <w:p w:rsidR="00FE3F3E" w:rsidRDefault="00FE3F3E" w:rsidP="00FE3F3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Pr="00954DC9" w:rsidRDefault="00483114" w:rsidP="00833C4A">
    <w:pPr>
      <w:rPr>
        <w:rFonts w:cs="Arial"/>
        <w:b/>
        <w:szCs w:val="20"/>
        <w:u w:val="single"/>
        <w:lang w:val="en-US"/>
      </w:rPr>
    </w:pP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</w:p>
  <w:p w:rsidR="00954DC9" w:rsidRDefault="00954DC9" w:rsidP="00954DC9">
    <w:pPr>
      <w:pStyle w:val="Header"/>
      <w:jc w:val="right"/>
    </w:pPr>
  </w:p>
  <w:p w:rsidR="00954DC9" w:rsidRDefault="0095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37CD5"/>
    <w:multiLevelType w:val="hybridMultilevel"/>
    <w:tmpl w:val="9226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22AD6"/>
    <w:rsid w:val="00024B21"/>
    <w:rsid w:val="000340D5"/>
    <w:rsid w:val="00071145"/>
    <w:rsid w:val="00071F0F"/>
    <w:rsid w:val="00091A12"/>
    <w:rsid w:val="000D245F"/>
    <w:rsid w:val="00173AFC"/>
    <w:rsid w:val="001816FB"/>
    <w:rsid w:val="001D0884"/>
    <w:rsid w:val="00225866"/>
    <w:rsid w:val="00231509"/>
    <w:rsid w:val="002374BA"/>
    <w:rsid w:val="00260D9B"/>
    <w:rsid w:val="002753CA"/>
    <w:rsid w:val="002770E5"/>
    <w:rsid w:val="002A7805"/>
    <w:rsid w:val="002C246D"/>
    <w:rsid w:val="002D49A9"/>
    <w:rsid w:val="002E4EC2"/>
    <w:rsid w:val="002E68F2"/>
    <w:rsid w:val="002F36CB"/>
    <w:rsid w:val="003171C1"/>
    <w:rsid w:val="00361A66"/>
    <w:rsid w:val="003E7450"/>
    <w:rsid w:val="003F2D17"/>
    <w:rsid w:val="004144CA"/>
    <w:rsid w:val="004413FB"/>
    <w:rsid w:val="004462F2"/>
    <w:rsid w:val="004703FC"/>
    <w:rsid w:val="00483114"/>
    <w:rsid w:val="00484847"/>
    <w:rsid w:val="004B5E97"/>
    <w:rsid w:val="00513C6E"/>
    <w:rsid w:val="00533DA2"/>
    <w:rsid w:val="00535ACA"/>
    <w:rsid w:val="0056705A"/>
    <w:rsid w:val="00567F60"/>
    <w:rsid w:val="00580F10"/>
    <w:rsid w:val="005A20C0"/>
    <w:rsid w:val="005A5787"/>
    <w:rsid w:val="005C3FCB"/>
    <w:rsid w:val="00614886"/>
    <w:rsid w:val="006237EA"/>
    <w:rsid w:val="00643697"/>
    <w:rsid w:val="00645DB0"/>
    <w:rsid w:val="00665A7F"/>
    <w:rsid w:val="00665E11"/>
    <w:rsid w:val="00672928"/>
    <w:rsid w:val="00675494"/>
    <w:rsid w:val="006946E7"/>
    <w:rsid w:val="006A5D1D"/>
    <w:rsid w:val="006B475F"/>
    <w:rsid w:val="006D1C3B"/>
    <w:rsid w:val="006E23E2"/>
    <w:rsid w:val="0071036F"/>
    <w:rsid w:val="00741A85"/>
    <w:rsid w:val="00756A8D"/>
    <w:rsid w:val="007671B5"/>
    <w:rsid w:val="00787F84"/>
    <w:rsid w:val="00796E03"/>
    <w:rsid w:val="007C6DF4"/>
    <w:rsid w:val="007D4C2B"/>
    <w:rsid w:val="00827ACD"/>
    <w:rsid w:val="00833C4A"/>
    <w:rsid w:val="008453E4"/>
    <w:rsid w:val="00872C09"/>
    <w:rsid w:val="0088510B"/>
    <w:rsid w:val="00897750"/>
    <w:rsid w:val="008A34CF"/>
    <w:rsid w:val="008D7C39"/>
    <w:rsid w:val="0091349C"/>
    <w:rsid w:val="0091410C"/>
    <w:rsid w:val="009406C2"/>
    <w:rsid w:val="009520A4"/>
    <w:rsid w:val="00954DC9"/>
    <w:rsid w:val="00962EA4"/>
    <w:rsid w:val="00985AAA"/>
    <w:rsid w:val="009A7CAA"/>
    <w:rsid w:val="009B3E77"/>
    <w:rsid w:val="00A235DD"/>
    <w:rsid w:val="00A25C3F"/>
    <w:rsid w:val="00A7474D"/>
    <w:rsid w:val="00A92662"/>
    <w:rsid w:val="00AC4BDD"/>
    <w:rsid w:val="00AF2C2D"/>
    <w:rsid w:val="00AF63EA"/>
    <w:rsid w:val="00B25ECB"/>
    <w:rsid w:val="00B3039C"/>
    <w:rsid w:val="00B440C6"/>
    <w:rsid w:val="00B478BD"/>
    <w:rsid w:val="00B512F3"/>
    <w:rsid w:val="00B7085A"/>
    <w:rsid w:val="00B715D2"/>
    <w:rsid w:val="00BD100A"/>
    <w:rsid w:val="00BD36D4"/>
    <w:rsid w:val="00BE265A"/>
    <w:rsid w:val="00BE6B35"/>
    <w:rsid w:val="00BF6F78"/>
    <w:rsid w:val="00C02DFA"/>
    <w:rsid w:val="00C2006E"/>
    <w:rsid w:val="00C33E40"/>
    <w:rsid w:val="00C474BF"/>
    <w:rsid w:val="00C51038"/>
    <w:rsid w:val="00CF3B89"/>
    <w:rsid w:val="00CF5293"/>
    <w:rsid w:val="00CF7CEE"/>
    <w:rsid w:val="00D12FDC"/>
    <w:rsid w:val="00D21A65"/>
    <w:rsid w:val="00D24A48"/>
    <w:rsid w:val="00D40301"/>
    <w:rsid w:val="00D532DB"/>
    <w:rsid w:val="00D54D29"/>
    <w:rsid w:val="00DB71A1"/>
    <w:rsid w:val="00DD2B57"/>
    <w:rsid w:val="00DD48CF"/>
    <w:rsid w:val="00DE3ED3"/>
    <w:rsid w:val="00DE4E5C"/>
    <w:rsid w:val="00E01AF9"/>
    <w:rsid w:val="00E05D4D"/>
    <w:rsid w:val="00E14305"/>
    <w:rsid w:val="00E235DD"/>
    <w:rsid w:val="00E37004"/>
    <w:rsid w:val="00E42F09"/>
    <w:rsid w:val="00E54E77"/>
    <w:rsid w:val="00E61733"/>
    <w:rsid w:val="00E61CE8"/>
    <w:rsid w:val="00E9062E"/>
    <w:rsid w:val="00EB6FD9"/>
    <w:rsid w:val="00ED4D28"/>
    <w:rsid w:val="00ED6451"/>
    <w:rsid w:val="00F1638A"/>
    <w:rsid w:val="00F33436"/>
    <w:rsid w:val="00F3691F"/>
    <w:rsid w:val="00F42167"/>
    <w:rsid w:val="00F5328C"/>
    <w:rsid w:val="00F557B1"/>
    <w:rsid w:val="00F7151C"/>
    <w:rsid w:val="00F95B68"/>
    <w:rsid w:val="00FB6864"/>
    <w:rsid w:val="00FB74A6"/>
    <w:rsid w:val="00FC5E0C"/>
    <w:rsid w:val="00FC638D"/>
    <w:rsid w:val="00FE3F3E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649D2-3191-4ABE-B22F-3CF8B992A348}"/>
</file>

<file path=customXml/itemProps2.xml><?xml version="1.0" encoding="utf-8"?>
<ds:datastoreItem xmlns:ds="http://schemas.openxmlformats.org/officeDocument/2006/customXml" ds:itemID="{6E87452E-7827-4237-AB60-3ACB64766D11}"/>
</file>

<file path=customXml/itemProps3.xml><?xml version="1.0" encoding="utf-8"?>
<ds:datastoreItem xmlns:ds="http://schemas.openxmlformats.org/officeDocument/2006/customXml" ds:itemID="{92E56D4F-3679-49AD-8BE5-29BB7846D2ED}"/>
</file>

<file path=customXml/itemProps4.xml><?xml version="1.0" encoding="utf-8"?>
<ds:datastoreItem xmlns:ds="http://schemas.openxmlformats.org/officeDocument/2006/customXml" ds:itemID="{0F20FD15-105D-4C98-AFE4-D53C1B54F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6</cp:revision>
  <cp:lastPrinted>2018-01-12T16:59:00Z</cp:lastPrinted>
  <dcterms:created xsi:type="dcterms:W3CDTF">2018-01-15T10:17:00Z</dcterms:created>
  <dcterms:modified xsi:type="dcterms:W3CDTF">2018-01-15T10:25:00Z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