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61AF8" w14:textId="77777777" w:rsidR="00D0635A" w:rsidRPr="005E54C9" w:rsidRDefault="00D0635A" w:rsidP="00D0635A">
      <w:pPr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</w:rPr>
        <w:t>Mr President,</w:t>
      </w:r>
      <w:bookmarkStart w:id="0" w:name="_GoBack"/>
      <w:bookmarkEnd w:id="0"/>
    </w:p>
    <w:p w14:paraId="1FA55005" w14:textId="77777777" w:rsidR="00D0635A" w:rsidRPr="005E54C9" w:rsidRDefault="00D0635A" w:rsidP="00D0635A">
      <w:pPr>
        <w:rPr>
          <w:rFonts w:cstheme="minorHAnsi"/>
          <w:sz w:val="22"/>
          <w:szCs w:val="22"/>
        </w:rPr>
      </w:pPr>
    </w:p>
    <w:p w14:paraId="23FBA4F0" w14:textId="77777777" w:rsidR="00D0635A" w:rsidRPr="005E54C9" w:rsidRDefault="00D0635A" w:rsidP="00D0635A">
      <w:pPr>
        <w:rPr>
          <w:rFonts w:cstheme="minorHAnsi"/>
          <w:sz w:val="22"/>
          <w:szCs w:val="22"/>
        </w:rPr>
      </w:pPr>
    </w:p>
    <w:p w14:paraId="07F34BDB" w14:textId="77777777" w:rsidR="00D0635A" w:rsidRPr="005E54C9" w:rsidRDefault="00D0635A" w:rsidP="005E54C9">
      <w:pPr>
        <w:spacing w:line="360" w:lineRule="auto"/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</w:rPr>
        <w:t>New Zealand warmly welcomes the delegation from the Bahamas.</w:t>
      </w:r>
    </w:p>
    <w:p w14:paraId="1BB1BAAC" w14:textId="77777777" w:rsidR="00D0635A" w:rsidRPr="005E54C9" w:rsidRDefault="00D0635A" w:rsidP="005E54C9">
      <w:pPr>
        <w:spacing w:line="360" w:lineRule="auto"/>
        <w:rPr>
          <w:rFonts w:cstheme="minorHAnsi"/>
          <w:sz w:val="22"/>
          <w:szCs w:val="22"/>
        </w:rPr>
      </w:pPr>
    </w:p>
    <w:p w14:paraId="0C530F1C" w14:textId="77777777" w:rsidR="00D0635A" w:rsidRPr="005E54C9" w:rsidRDefault="00D0635A" w:rsidP="005E54C9">
      <w:pPr>
        <w:spacing w:line="360" w:lineRule="auto"/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</w:rPr>
        <w:t xml:space="preserve">We wish to </w:t>
      </w:r>
      <w:r w:rsidRPr="005E54C9">
        <w:rPr>
          <w:rFonts w:cstheme="minorHAnsi"/>
          <w:b/>
          <w:sz w:val="22"/>
          <w:szCs w:val="22"/>
        </w:rPr>
        <w:t>commend</w:t>
      </w:r>
      <w:r w:rsidRPr="005E54C9">
        <w:rPr>
          <w:rFonts w:cstheme="minorHAnsi"/>
          <w:sz w:val="22"/>
          <w:szCs w:val="22"/>
        </w:rPr>
        <w:t xml:space="preserve"> the Bahamas’ continued efforts to combat trafficking in persons through the launch of the Strategic TIP Action Plan.  </w:t>
      </w:r>
    </w:p>
    <w:p w14:paraId="6977689B" w14:textId="77777777" w:rsidR="00D0635A" w:rsidRPr="005E54C9" w:rsidRDefault="00D0635A" w:rsidP="005E54C9">
      <w:pPr>
        <w:spacing w:line="360" w:lineRule="auto"/>
        <w:rPr>
          <w:rFonts w:cstheme="minorHAnsi"/>
          <w:sz w:val="22"/>
          <w:szCs w:val="22"/>
        </w:rPr>
      </w:pPr>
    </w:p>
    <w:p w14:paraId="24F4EE6F" w14:textId="77777777" w:rsidR="00D0635A" w:rsidRPr="005E54C9" w:rsidRDefault="00D0635A" w:rsidP="005E54C9">
      <w:pPr>
        <w:spacing w:line="360" w:lineRule="auto"/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</w:rPr>
        <w:t xml:space="preserve">We </w:t>
      </w:r>
      <w:r w:rsidRPr="005E54C9">
        <w:rPr>
          <w:rFonts w:cstheme="minorHAnsi"/>
          <w:b/>
          <w:sz w:val="22"/>
          <w:szCs w:val="22"/>
        </w:rPr>
        <w:t>recommend</w:t>
      </w:r>
      <w:r w:rsidRPr="005E54C9">
        <w:rPr>
          <w:rFonts w:cstheme="minorHAnsi"/>
          <w:sz w:val="22"/>
          <w:szCs w:val="22"/>
        </w:rPr>
        <w:t xml:space="preserve"> that the Bahamas:</w:t>
      </w:r>
    </w:p>
    <w:p w14:paraId="636BCFEB" w14:textId="3F38BCF1" w:rsidR="00D0635A" w:rsidRPr="005E54C9" w:rsidRDefault="00D0635A" w:rsidP="005E54C9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</w:rPr>
        <w:t xml:space="preserve"> </w:t>
      </w:r>
      <w:r w:rsidRPr="005E54C9">
        <w:rPr>
          <w:rFonts w:cstheme="minorHAnsi"/>
          <w:sz w:val="22"/>
          <w:szCs w:val="22"/>
          <w:lang w:val="en-US"/>
        </w:rPr>
        <w:t xml:space="preserve">Continues strengthening measures to address gender inequality, including through the drafting and implementation of the Strategic Plan to address </w:t>
      </w:r>
      <w:r w:rsidR="00CE7E17" w:rsidRPr="005E54C9">
        <w:rPr>
          <w:rFonts w:cstheme="minorHAnsi"/>
          <w:sz w:val="22"/>
          <w:szCs w:val="22"/>
          <w:lang w:val="en-US"/>
        </w:rPr>
        <w:t>gender based violence</w:t>
      </w:r>
      <w:r w:rsidRPr="005E54C9">
        <w:rPr>
          <w:rFonts w:cstheme="minorHAnsi"/>
          <w:sz w:val="22"/>
          <w:szCs w:val="22"/>
          <w:lang w:val="en-US"/>
        </w:rPr>
        <w:t xml:space="preserve"> and the amendments to the Sexual Offences Act to criminalize marital rape.</w:t>
      </w:r>
    </w:p>
    <w:p w14:paraId="3A146208" w14:textId="3F884A86" w:rsidR="00D0635A" w:rsidRPr="005E54C9" w:rsidRDefault="00D0635A" w:rsidP="005E54C9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  <w:lang w:val="en-US"/>
        </w:rPr>
        <w:t xml:space="preserve"> </w:t>
      </w:r>
      <w:r w:rsidRPr="005E54C9">
        <w:rPr>
          <w:rFonts w:cstheme="minorHAnsi"/>
          <w:sz w:val="22"/>
          <w:szCs w:val="22"/>
        </w:rPr>
        <w:t>Maintains its de facto moratorium on the death penalty and take</w:t>
      </w:r>
      <w:r w:rsidR="000E08B6" w:rsidRPr="005E54C9">
        <w:rPr>
          <w:rFonts w:cstheme="minorHAnsi"/>
          <w:sz w:val="22"/>
          <w:szCs w:val="22"/>
        </w:rPr>
        <w:t>s</w:t>
      </w:r>
      <w:r w:rsidRPr="005E54C9">
        <w:rPr>
          <w:rFonts w:cstheme="minorHAnsi"/>
          <w:sz w:val="22"/>
          <w:szCs w:val="22"/>
        </w:rPr>
        <w:t xml:space="preserve"> steps towards its abolition, including ratification of the Second Optional Protocol to the International Covenant on Civil and Political Rights.</w:t>
      </w:r>
    </w:p>
    <w:p w14:paraId="3B01A9D1" w14:textId="69281365" w:rsidR="00D0635A" w:rsidRPr="005E54C9" w:rsidRDefault="00D0635A" w:rsidP="005E54C9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</w:rPr>
        <w:t xml:space="preserve"> Take</w:t>
      </w:r>
      <w:r w:rsidR="000E08B6" w:rsidRPr="005E54C9">
        <w:rPr>
          <w:rFonts w:cstheme="minorHAnsi"/>
          <w:sz w:val="22"/>
          <w:szCs w:val="22"/>
        </w:rPr>
        <w:t>s</w:t>
      </w:r>
      <w:r w:rsidRPr="005E54C9">
        <w:rPr>
          <w:rFonts w:cstheme="minorHAnsi"/>
          <w:sz w:val="22"/>
          <w:szCs w:val="22"/>
        </w:rPr>
        <w:t xml:space="preserve"> steps to amend the definition of “discrimination” in </w:t>
      </w:r>
      <w:r w:rsidR="00CE7E17" w:rsidRPr="005E54C9">
        <w:rPr>
          <w:rFonts w:cstheme="minorHAnsi"/>
          <w:sz w:val="22"/>
          <w:szCs w:val="22"/>
        </w:rPr>
        <w:t xml:space="preserve">Article 26 of the Constitution </w:t>
      </w:r>
      <w:r w:rsidRPr="005E54C9">
        <w:rPr>
          <w:rFonts w:cstheme="minorHAnsi"/>
          <w:sz w:val="22"/>
          <w:szCs w:val="22"/>
        </w:rPr>
        <w:t>to include gender, sexual orientation, gender identity or expression as grounds within it.</w:t>
      </w:r>
    </w:p>
    <w:p w14:paraId="49DC99C2" w14:textId="7F4B1B21" w:rsidR="00D0635A" w:rsidRPr="005E54C9" w:rsidRDefault="00D0635A" w:rsidP="005E54C9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</w:rPr>
        <w:t xml:space="preserve"> Establish</w:t>
      </w:r>
      <w:r w:rsidR="000E08B6" w:rsidRPr="005E54C9">
        <w:rPr>
          <w:rFonts w:cstheme="minorHAnsi"/>
          <w:sz w:val="22"/>
          <w:szCs w:val="22"/>
        </w:rPr>
        <w:t>es</w:t>
      </w:r>
      <w:r w:rsidRPr="005E54C9">
        <w:rPr>
          <w:rFonts w:cstheme="minorHAnsi"/>
          <w:sz w:val="22"/>
          <w:szCs w:val="22"/>
        </w:rPr>
        <w:t xml:space="preserve"> an independent and fully resourced National Human Rights Institution</w:t>
      </w:r>
      <w:r w:rsidR="000E08B6" w:rsidRPr="005E54C9">
        <w:rPr>
          <w:rFonts w:cstheme="minorHAnsi"/>
          <w:sz w:val="22"/>
          <w:szCs w:val="22"/>
        </w:rPr>
        <w:t xml:space="preserve">.  </w:t>
      </w:r>
    </w:p>
    <w:p w14:paraId="2F03715B" w14:textId="77777777" w:rsidR="00D0635A" w:rsidRPr="005E54C9" w:rsidRDefault="00D0635A" w:rsidP="005E54C9">
      <w:pPr>
        <w:spacing w:line="360" w:lineRule="auto"/>
        <w:rPr>
          <w:rFonts w:cstheme="minorHAnsi"/>
          <w:sz w:val="22"/>
          <w:szCs w:val="22"/>
        </w:rPr>
      </w:pPr>
    </w:p>
    <w:p w14:paraId="32208DA5" w14:textId="77777777" w:rsidR="00D0635A" w:rsidRPr="005E54C9" w:rsidRDefault="00D0635A" w:rsidP="005E54C9">
      <w:pPr>
        <w:spacing w:line="360" w:lineRule="auto"/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</w:rPr>
        <w:t>We wish the Bahamas every success in its review.</w:t>
      </w:r>
    </w:p>
    <w:p w14:paraId="25E6C7C3" w14:textId="77777777" w:rsidR="00D0635A" w:rsidRPr="005E54C9" w:rsidRDefault="00D0635A" w:rsidP="005E54C9">
      <w:pPr>
        <w:spacing w:line="360" w:lineRule="auto"/>
        <w:rPr>
          <w:rFonts w:cstheme="minorHAnsi"/>
          <w:sz w:val="22"/>
          <w:szCs w:val="22"/>
        </w:rPr>
      </w:pPr>
    </w:p>
    <w:p w14:paraId="218A4EFF" w14:textId="77777777" w:rsidR="00D0635A" w:rsidRPr="005E54C9" w:rsidRDefault="00D0635A" w:rsidP="005E54C9">
      <w:pPr>
        <w:spacing w:line="360" w:lineRule="auto"/>
        <w:rPr>
          <w:rFonts w:cstheme="minorHAnsi"/>
          <w:sz w:val="22"/>
          <w:szCs w:val="22"/>
        </w:rPr>
      </w:pPr>
      <w:r w:rsidRPr="005E54C9">
        <w:rPr>
          <w:rFonts w:cstheme="minorHAnsi"/>
          <w:sz w:val="22"/>
          <w:szCs w:val="22"/>
        </w:rPr>
        <w:t>Thank you Mr. President</w:t>
      </w:r>
    </w:p>
    <w:p w14:paraId="79D9A0DA" w14:textId="77777777" w:rsidR="00080258" w:rsidRPr="005E54C9" w:rsidRDefault="00080258" w:rsidP="00FF6F38">
      <w:pPr>
        <w:rPr>
          <w:rFonts w:cstheme="minorHAnsi"/>
          <w:sz w:val="22"/>
          <w:szCs w:val="22"/>
        </w:rPr>
      </w:pPr>
    </w:p>
    <w:p w14:paraId="2CFCC63B" w14:textId="77777777" w:rsidR="00080258" w:rsidRPr="005E54C9" w:rsidRDefault="00080258" w:rsidP="00FF6F38">
      <w:pPr>
        <w:rPr>
          <w:rFonts w:cstheme="minorHAnsi"/>
          <w:sz w:val="22"/>
          <w:szCs w:val="22"/>
        </w:rPr>
      </w:pPr>
    </w:p>
    <w:p w14:paraId="784D82CC" w14:textId="77777777" w:rsidR="00003BED" w:rsidRPr="005E54C9" w:rsidRDefault="00003BED" w:rsidP="00FF6F38">
      <w:pPr>
        <w:rPr>
          <w:rFonts w:cstheme="minorHAnsi"/>
          <w:sz w:val="22"/>
          <w:szCs w:val="22"/>
        </w:rPr>
      </w:pPr>
    </w:p>
    <w:sectPr w:rsidR="00003BED" w:rsidRPr="005E54C9" w:rsidSect="002B604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7E5E" w14:textId="77777777" w:rsidR="00EA5CDA" w:rsidRDefault="00EA5CDA" w:rsidP="00023335">
      <w:pPr>
        <w:spacing w:line="240" w:lineRule="auto"/>
      </w:pPr>
      <w:r>
        <w:separator/>
      </w:r>
    </w:p>
  </w:endnote>
  <w:endnote w:type="continuationSeparator" w:id="0">
    <w:p w14:paraId="2FC1C5E0" w14:textId="77777777" w:rsidR="00EA5CDA" w:rsidRDefault="00EA5CDA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5B4C9" w14:textId="3C218FF2" w:rsidR="00CE1AA0" w:rsidRPr="00CE1AA0" w:rsidRDefault="00255382" w:rsidP="00CE1AA0">
    <w:pPr>
      <w:pStyle w:val="DocumentID"/>
    </w:pPr>
    <w:bookmarkStart w:id="4" w:name="document_id2"/>
    <w:r>
      <w:t>POLI-153-189</w:t>
    </w:r>
    <w:bookmarkEnd w:id="4"/>
  </w:p>
  <w:p w14:paraId="4795566A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472100B7" w14:textId="27A7EB4D" w:rsidR="00CE1AA0" w:rsidRDefault="00255382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58254F03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D783" w14:textId="2E478318" w:rsidR="00CE1AA0" w:rsidRDefault="00255382" w:rsidP="00CE1AA0">
    <w:pPr>
      <w:pStyle w:val="DocumentID"/>
    </w:pPr>
    <w:bookmarkStart w:id="11" w:name="document_id"/>
    <w:r>
      <w:t>POLI-153-189</w:t>
    </w:r>
    <w:bookmarkEnd w:id="11"/>
  </w:p>
  <w:p w14:paraId="6AF89587" w14:textId="77777777" w:rsidR="00CE1AA0" w:rsidRPr="00D175FF" w:rsidRDefault="00CE1AA0" w:rsidP="00CE1AA0">
    <w:pPr>
      <w:pStyle w:val="Footer"/>
      <w:rPr>
        <w:sz w:val="20"/>
      </w:rPr>
    </w:pPr>
  </w:p>
  <w:p w14:paraId="5D8D4D2F" w14:textId="73966681" w:rsidR="00CE1AA0" w:rsidRDefault="00255382" w:rsidP="002F0576">
    <w:pPr>
      <w:pStyle w:val="SecurityClassification"/>
    </w:pPr>
    <w:bookmarkStart w:id="12" w:name="security_classification_footer"/>
    <w:r>
      <w:t>UNCLASSIFIED</w:t>
    </w:r>
    <w:bookmarkEnd w:id="12"/>
    <w:r w:rsidR="00CE1AA0">
      <w:t xml:space="preserve"> </w:t>
    </w:r>
    <w:bookmarkStart w:id="13" w:name="security_caveat_footer"/>
    <w:bookmarkEnd w:id="13"/>
  </w:p>
  <w:p w14:paraId="10D6E8B5" w14:textId="77777777" w:rsidR="00023335" w:rsidRDefault="00023335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190F" w14:textId="77777777" w:rsidR="00EA5CDA" w:rsidRDefault="00EA5CDA" w:rsidP="00023335">
      <w:pPr>
        <w:spacing w:line="240" w:lineRule="auto"/>
      </w:pPr>
      <w:r>
        <w:separator/>
      </w:r>
    </w:p>
  </w:footnote>
  <w:footnote w:type="continuationSeparator" w:id="0">
    <w:p w14:paraId="5B901BDB" w14:textId="77777777" w:rsidR="00EA5CDA" w:rsidRDefault="00EA5CDA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21A89" w14:textId="1C6A807C" w:rsidR="00CE1AA0" w:rsidRDefault="00255382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7D90BAA7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3455A469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549120D7" w14:textId="2F9F2D30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E54C9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5EA5C9FF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4894" w14:textId="7E05A5CA" w:rsidR="00CE1AA0" w:rsidRDefault="00255382" w:rsidP="00CE1AA0">
    <w:pPr>
      <w:pStyle w:val="SecurityClassification"/>
    </w:pPr>
    <w:bookmarkStart w:id="8" w:name="security_classification_header"/>
    <w:r>
      <w:t>UNCLASSIFIED</w:t>
    </w:r>
    <w:bookmarkEnd w:id="8"/>
    <w:r w:rsidR="00CE1AA0">
      <w:t xml:space="preserve"> </w:t>
    </w:r>
    <w:bookmarkStart w:id="9" w:name="security_caveat_header"/>
    <w:bookmarkEnd w:id="9"/>
  </w:p>
  <w:tbl>
    <w:tblPr>
      <w:tblStyle w:val="Table-Grid"/>
      <w:tblW w:w="9157" w:type="dxa"/>
      <w:tblLook w:val="04A0" w:firstRow="1" w:lastRow="0" w:firstColumn="1" w:lastColumn="0" w:noHBand="0" w:noVBand="1"/>
    </w:tblPr>
    <w:tblGrid>
      <w:gridCol w:w="1786"/>
      <w:gridCol w:w="7371"/>
    </w:tblGrid>
    <w:tr w:rsidR="00FF6F38" w:rsidRPr="001452E7" w14:paraId="2551D93C" w14:textId="77777777" w:rsidTr="00FF6F38">
      <w:trPr>
        <w:trHeight w:val="1492"/>
      </w:trPr>
      <w:tc>
        <w:tcPr>
          <w:tcW w:w="1786" w:type="dxa"/>
          <w:tcBorders>
            <w:top w:val="single" w:sz="6" w:space="0" w:color="808080" w:themeColor="background1" w:themeShade="80"/>
            <w:left w:val="nil"/>
            <w:bottom w:val="single" w:sz="6" w:space="0" w:color="808080" w:themeColor="background1" w:themeShade="80"/>
            <w:right w:val="nil"/>
          </w:tcBorders>
          <w:hideMark/>
        </w:tcPr>
        <w:p w14:paraId="7A0202B8" w14:textId="77777777" w:rsidR="00FF6F38" w:rsidRPr="001452E7" w:rsidRDefault="00FF6F38" w:rsidP="00FF6F38">
          <w:pPr>
            <w:tabs>
              <w:tab w:val="clear" w:pos="567"/>
            </w:tabs>
            <w:spacing w:line="360" w:lineRule="auto"/>
            <w:jc w:val="both"/>
            <w:rPr>
              <w:rFonts w:asciiTheme="minorHAnsi" w:eastAsiaTheme="minorHAnsi" w:hAnsiTheme="minorHAnsi" w:cstheme="minorBidi"/>
              <w:b/>
              <w:sz w:val="22"/>
              <w:szCs w:val="22"/>
            </w:rPr>
          </w:pPr>
          <w:bookmarkStart w:id="10" w:name="covering_classification_header"/>
          <w:bookmarkEnd w:id="10"/>
          <w:r w:rsidRPr="001452E7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NZ"/>
            </w:rPr>
            <w:drawing>
              <wp:inline distT="0" distB="0" distL="0" distR="0" wp14:anchorId="4B032558" wp14:editId="52BC8299">
                <wp:extent cx="990600" cy="952500"/>
                <wp:effectExtent l="0" t="0" r="0" b="0"/>
                <wp:docPr id="2" name="Picture 2" descr="Description: Description: Description: C:\Users\amessent\AppData\Local\Microsoft\Windows\Temporary Internet Files\Content.Outlook\MN1HAVZZ\Brand NZ-no agency High 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C:\Users\amessent\AppData\Local\Microsoft\Windows\Temporary Internet Files\Content.Outlook\MN1HAVZZ\Brand NZ-no agency High 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single" w:sz="6" w:space="0" w:color="808080" w:themeColor="background1" w:themeShade="80"/>
            <w:left w:val="nil"/>
            <w:bottom w:val="single" w:sz="6" w:space="0" w:color="808080" w:themeColor="background1" w:themeShade="80"/>
            <w:right w:val="nil"/>
          </w:tcBorders>
          <w:hideMark/>
        </w:tcPr>
        <w:p w14:paraId="3A2F4C73" w14:textId="77777777" w:rsidR="00FF6F38" w:rsidRPr="001452E7" w:rsidRDefault="00FF6F38" w:rsidP="00FF6F38">
          <w:pPr>
            <w:tabs>
              <w:tab w:val="clear" w:pos="567"/>
            </w:tabs>
            <w:spacing w:before="120" w:line="276" w:lineRule="auto"/>
            <w:jc w:val="right"/>
            <w:rPr>
              <w:rFonts w:eastAsiaTheme="minorHAnsi" w:cstheme="minorBidi"/>
              <w:b/>
              <w:szCs w:val="20"/>
            </w:rPr>
          </w:pPr>
          <w:r w:rsidRPr="001452E7">
            <w:rPr>
              <w:rFonts w:eastAsiaTheme="minorHAnsi" w:cstheme="minorBidi"/>
              <w:b/>
              <w:szCs w:val="20"/>
            </w:rPr>
            <w:t>Human Rights Council</w:t>
          </w:r>
        </w:p>
        <w:p w14:paraId="43949824" w14:textId="77777777" w:rsidR="00FF6F38" w:rsidRPr="001452E7" w:rsidRDefault="00FF6F38" w:rsidP="00FF6F38">
          <w:pPr>
            <w:tabs>
              <w:tab w:val="clear" w:pos="567"/>
            </w:tabs>
            <w:spacing w:line="276" w:lineRule="auto"/>
            <w:ind w:left="-227"/>
            <w:jc w:val="right"/>
            <w:rPr>
              <w:rFonts w:eastAsiaTheme="minorHAnsi" w:cstheme="minorBidi"/>
              <w:b/>
              <w:szCs w:val="20"/>
            </w:rPr>
          </w:pPr>
          <w:r>
            <w:rPr>
              <w:rFonts w:eastAsiaTheme="minorHAnsi" w:cstheme="minorBidi"/>
              <w:b/>
              <w:szCs w:val="20"/>
            </w:rPr>
            <w:t>43rd</w:t>
          </w:r>
          <w:r w:rsidRPr="001452E7">
            <w:rPr>
              <w:rFonts w:eastAsiaTheme="minorHAnsi" w:cstheme="minorBidi"/>
              <w:b/>
              <w:szCs w:val="20"/>
            </w:rPr>
            <w:t xml:space="preserve"> Session of the Universal Periodic Review </w:t>
          </w:r>
        </w:p>
        <w:p w14:paraId="369D780B" w14:textId="77777777" w:rsidR="00FF6F38" w:rsidRPr="001452E7" w:rsidRDefault="00FF6F38" w:rsidP="00FF6F38">
          <w:pPr>
            <w:tabs>
              <w:tab w:val="clear" w:pos="567"/>
            </w:tabs>
            <w:spacing w:line="276" w:lineRule="auto"/>
            <w:jc w:val="right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Bahamas</w:t>
          </w:r>
        </w:p>
        <w:p w14:paraId="5213051A" w14:textId="617A34B9" w:rsidR="00FF6F38" w:rsidRDefault="00FF6F38" w:rsidP="00FF6F38">
          <w:pPr>
            <w:tabs>
              <w:tab w:val="clear" w:pos="567"/>
            </w:tabs>
            <w:spacing w:line="276" w:lineRule="auto"/>
            <w:jc w:val="right"/>
            <w:rPr>
              <w:rFonts w:eastAsiaTheme="minorHAnsi" w:cstheme="minorBidi"/>
              <w:b/>
              <w:szCs w:val="20"/>
            </w:rPr>
          </w:pPr>
          <w:r w:rsidRPr="001452E7">
            <w:rPr>
              <w:rFonts w:eastAsiaTheme="minorHAnsi" w:cstheme="minorBidi"/>
              <w:b/>
              <w:szCs w:val="20"/>
            </w:rPr>
            <w:t>Delivered by</w:t>
          </w:r>
          <w:r w:rsidR="005E54C9">
            <w:rPr>
              <w:rFonts w:eastAsiaTheme="minorHAnsi" w:cstheme="minorBidi"/>
              <w:b/>
              <w:szCs w:val="20"/>
            </w:rPr>
            <w:t xml:space="preserve"> First Secretary Emma Hodder</w:t>
          </w:r>
          <w:r>
            <w:rPr>
              <w:rFonts w:eastAsiaTheme="minorHAnsi" w:cstheme="minorBidi"/>
              <w:b/>
              <w:szCs w:val="20"/>
            </w:rPr>
            <w:t xml:space="preserve"> </w:t>
          </w:r>
        </w:p>
        <w:p w14:paraId="3EB79EBF" w14:textId="77777777" w:rsidR="00FF6F38" w:rsidRPr="001452E7" w:rsidRDefault="00FF6F38" w:rsidP="00FF6F38">
          <w:pPr>
            <w:tabs>
              <w:tab w:val="clear" w:pos="567"/>
            </w:tabs>
            <w:spacing w:line="276" w:lineRule="auto"/>
            <w:jc w:val="right"/>
            <w:rPr>
              <w:rFonts w:eastAsiaTheme="minorHAnsi" w:cstheme="minorBidi"/>
              <w:b/>
              <w:szCs w:val="20"/>
            </w:rPr>
          </w:pPr>
          <w:r>
            <w:rPr>
              <w:rFonts w:eastAsiaTheme="minorHAnsi" w:cstheme="minorBidi"/>
              <w:b/>
              <w:szCs w:val="20"/>
            </w:rPr>
            <w:t>3 May 2023</w:t>
          </w:r>
        </w:p>
      </w:tc>
    </w:tr>
  </w:tbl>
  <w:p w14:paraId="50079016" w14:textId="77777777" w:rsidR="00023335" w:rsidRDefault="00023335" w:rsidP="00FF6F38">
    <w:pPr>
      <w:pStyle w:val="SecurityClassification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FF7EB2"/>
    <w:multiLevelType w:val="hybridMultilevel"/>
    <w:tmpl w:val="AF6C5F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55A6325"/>
    <w:multiLevelType w:val="hybridMultilevel"/>
    <w:tmpl w:val="A56E13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38"/>
    <w:rsid w:val="00003BED"/>
    <w:rsid w:val="00023335"/>
    <w:rsid w:val="00030D61"/>
    <w:rsid w:val="00071F86"/>
    <w:rsid w:val="00080258"/>
    <w:rsid w:val="000A3B90"/>
    <w:rsid w:val="000E08B6"/>
    <w:rsid w:val="000E30E4"/>
    <w:rsid w:val="00216E69"/>
    <w:rsid w:val="002173C7"/>
    <w:rsid w:val="00236A09"/>
    <w:rsid w:val="00255382"/>
    <w:rsid w:val="00255554"/>
    <w:rsid w:val="00291F8E"/>
    <w:rsid w:val="002B6045"/>
    <w:rsid w:val="002F0576"/>
    <w:rsid w:val="00303A38"/>
    <w:rsid w:val="00375BA2"/>
    <w:rsid w:val="003E5F24"/>
    <w:rsid w:val="003F4A6D"/>
    <w:rsid w:val="00515590"/>
    <w:rsid w:val="005E54C9"/>
    <w:rsid w:val="005F099A"/>
    <w:rsid w:val="005F1313"/>
    <w:rsid w:val="00624678"/>
    <w:rsid w:val="00631640"/>
    <w:rsid w:val="006A699C"/>
    <w:rsid w:val="00803EF1"/>
    <w:rsid w:val="00814D2A"/>
    <w:rsid w:val="00832846"/>
    <w:rsid w:val="008A31F0"/>
    <w:rsid w:val="008D17C5"/>
    <w:rsid w:val="008D2C23"/>
    <w:rsid w:val="009602EC"/>
    <w:rsid w:val="009D261D"/>
    <w:rsid w:val="009D40EF"/>
    <w:rsid w:val="009F5D27"/>
    <w:rsid w:val="00AB0D3A"/>
    <w:rsid w:val="00AE0B06"/>
    <w:rsid w:val="00B37FF1"/>
    <w:rsid w:val="00B72B22"/>
    <w:rsid w:val="00C260CD"/>
    <w:rsid w:val="00C754A9"/>
    <w:rsid w:val="00CE1AA0"/>
    <w:rsid w:val="00CE7E17"/>
    <w:rsid w:val="00D0635A"/>
    <w:rsid w:val="00D96C65"/>
    <w:rsid w:val="00DB5226"/>
    <w:rsid w:val="00EA04C8"/>
    <w:rsid w:val="00EA5CDA"/>
    <w:rsid w:val="00F06D90"/>
    <w:rsid w:val="00FC043A"/>
    <w:rsid w:val="00FF03D9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0835A8"/>
  <w15:chartTrackingRefBased/>
  <w15:docId w15:val="{7B4BDA36-BDDB-410B-83DD-D559B532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D0635A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rsid w:val="00FF6F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5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4A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4A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4A9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23CE4-872F-4BF6-9D08-23D86F3D61F1}"/>
</file>

<file path=customXml/itemProps2.xml><?xml version="1.0" encoding="utf-8"?>
<ds:datastoreItem xmlns:ds="http://schemas.openxmlformats.org/officeDocument/2006/customXml" ds:itemID="{128BE612-2D0E-4B83-BE46-67EB7C0C144D}"/>
</file>

<file path=customXml/itemProps3.xml><?xml version="1.0" encoding="utf-8"?>
<ds:datastoreItem xmlns:ds="http://schemas.openxmlformats.org/officeDocument/2006/customXml" ds:itemID="{FFD17ADC-96E6-4EC3-86EB-DCE417D7C176}"/>
</file>

<file path=customXml/itemProps4.xml><?xml version="1.0" encoding="utf-8"?>
<ds:datastoreItem xmlns:ds="http://schemas.openxmlformats.org/officeDocument/2006/customXml" ds:itemID="{9C123CE4-872F-4BF6-9D08-23D86F3D61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1B6571-CF3B-4754-90E3-8143DCCF1540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590C94E9-4E7B-4F9C-B2AD-C2186417C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ALVAREZ-CAMPS, Inaki (AMER)</dc:creator>
  <cp:keywords/>
  <dc:description/>
  <cp:lastModifiedBy>HODDER, Emma (PACREG)</cp:lastModifiedBy>
  <cp:revision>2</cp:revision>
  <cp:lastPrinted>2023-05-02T14:23:00Z</cp:lastPrinted>
  <dcterms:created xsi:type="dcterms:W3CDTF">2023-05-02T14:41:00Z</dcterms:created>
  <dcterms:modified xsi:type="dcterms:W3CDTF">2023-05-02T14:41:00Z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1168e102-9580-45ae-b77d-a8195ded6fc3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56;#Bahamas|c87e5bc9-d206-4f5d-95ec-87dbc03b9816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{d00c74f7-461e-49b0-b85d-41d2b9a7ae70}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{b06ab7a4-af2a-4ba1-ac22-b6fd8288c802}</vt:lpwstr>
  </property>
  <property fmtid="{D5CDD505-2E9C-101B-9397-08002B2CF9AE}" pid="15" name="RecordPoint_ActiveItemUniqueId">
    <vt:lpwstr>{1168e102-9580-45ae-b77d-a8195ded6fc3}</vt:lpwstr>
  </property>
  <property fmtid="{D5CDD505-2E9C-101B-9397-08002B2CF9AE}" pid="16" name="RecordPoint_RecordNumberSubmitted">
    <vt:lpwstr>R0001228226</vt:lpwstr>
  </property>
  <property fmtid="{D5CDD505-2E9C-101B-9397-08002B2CF9AE}" pid="17" name="RecordPoint_SubmissionCompleted">
    <vt:lpwstr>2023-04-27T13:53:30.6297746+12:00</vt:lpwstr>
  </property>
</Properties>
</file>