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</w:t>
      </w:r>
      <w:r w:rsidR="00DD1ABB">
        <w:rPr>
          <w:b/>
          <w:sz w:val="24"/>
          <w:szCs w:val="24"/>
          <w:lang w:val="es-ES_tradnl"/>
        </w:rPr>
        <w:t>XAMEN PERIÓDICO UNIVERSAL, MAYO</w:t>
      </w:r>
      <w:r>
        <w:rPr>
          <w:b/>
          <w:sz w:val="24"/>
          <w:szCs w:val="24"/>
          <w:lang w:val="es-ES_tradnl"/>
        </w:rPr>
        <w:t xml:space="preserve"> 2023</w:t>
      </w:r>
    </w:p>
    <w:p w:rsidR="00705D38" w:rsidRDefault="00720922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MALI</w:t>
      </w:r>
    </w:p>
    <w:p w:rsidR="00DB3B79" w:rsidRDefault="00DB3B79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5A7F86" w:rsidRPr="008963DE" w:rsidRDefault="008963DE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C95BC6" w:rsidRPr="00C95BC6" w:rsidRDefault="00C95BC6" w:rsidP="00C95BC6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C95BC6">
        <w:rPr>
          <w:rFonts w:ascii="Arial" w:hAnsi="Arial" w:cs="Arial"/>
          <w:sz w:val="32"/>
          <w:szCs w:val="32"/>
          <w:lang w:val="es-ES_tradnl"/>
        </w:rPr>
        <w:t xml:space="preserve">España saluda cordialmente a la delegación </w:t>
      </w:r>
      <w:r w:rsidR="00720922">
        <w:rPr>
          <w:rFonts w:ascii="Arial" w:hAnsi="Arial" w:cs="Arial"/>
          <w:sz w:val="32"/>
          <w:szCs w:val="32"/>
          <w:lang w:val="es-ES_tradnl"/>
        </w:rPr>
        <w:t>de Mali</w:t>
      </w:r>
      <w:r w:rsidRPr="00C95BC6">
        <w:rPr>
          <w:rFonts w:ascii="Arial" w:hAnsi="Arial" w:cs="Arial"/>
          <w:sz w:val="32"/>
          <w:szCs w:val="32"/>
          <w:lang w:val="es-ES_tradnl"/>
        </w:rPr>
        <w:t xml:space="preserve"> y agradece su participación en este ejercicio y la presentación realizada.</w:t>
      </w:r>
    </w:p>
    <w:p w:rsidR="00720922" w:rsidRPr="004C1D8E" w:rsidRDefault="00720922" w:rsidP="007209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4C1D8E">
        <w:rPr>
          <w:rFonts w:ascii="Arial" w:hAnsi="Arial" w:cs="Arial"/>
          <w:sz w:val="32"/>
          <w:szCs w:val="32"/>
        </w:rPr>
        <w:t>Saludamos el fortalecimiento de la Comisión Nacional de Derechos Humanos de conformidad con los principios de París. Sin embargo, seguimos expresando nuestra profunda preocupación en numerosos ámbitos</w:t>
      </w:r>
      <w:r>
        <w:rPr>
          <w:rFonts w:ascii="Arial" w:hAnsi="Arial" w:cs="Arial"/>
          <w:sz w:val="32"/>
          <w:szCs w:val="32"/>
        </w:rPr>
        <w:t>, por serias vulneraciones de derechos y libertades</w:t>
      </w:r>
      <w:r w:rsidRPr="004C1D8E">
        <w:rPr>
          <w:rFonts w:ascii="Arial" w:hAnsi="Arial" w:cs="Arial"/>
          <w:sz w:val="32"/>
          <w:szCs w:val="32"/>
        </w:rPr>
        <w:t>.</w:t>
      </w:r>
    </w:p>
    <w:p w:rsidR="00DB3B79" w:rsidRPr="005A7F86" w:rsidRDefault="00DC31BD" w:rsidP="008963DE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España </w:t>
      </w:r>
      <w:r w:rsidR="005A7F86">
        <w:rPr>
          <w:rFonts w:ascii="Arial" w:hAnsi="Arial" w:cs="Arial"/>
          <w:sz w:val="32"/>
          <w:szCs w:val="32"/>
        </w:rPr>
        <w:t>recomienda</w:t>
      </w:r>
      <w:r>
        <w:rPr>
          <w:rFonts w:ascii="Arial" w:hAnsi="Arial" w:cs="Arial"/>
          <w:sz w:val="32"/>
          <w:szCs w:val="32"/>
        </w:rPr>
        <w:t xml:space="preserve">: </w:t>
      </w:r>
    </w:p>
    <w:p w:rsidR="00720922" w:rsidRDefault="00720922" w:rsidP="0072092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>A</w:t>
      </w:r>
      <w:proofErr w:type="spellStart"/>
      <w:r>
        <w:rPr>
          <w:rFonts w:ascii="Arial" w:hAnsi="Arial" w:cs="Arial"/>
          <w:sz w:val="32"/>
          <w:szCs w:val="32"/>
        </w:rPr>
        <w:t>bolir</w:t>
      </w:r>
      <w:proofErr w:type="spellEnd"/>
      <w:r>
        <w:rPr>
          <w:rFonts w:ascii="Arial" w:hAnsi="Arial" w:cs="Arial"/>
          <w:sz w:val="32"/>
          <w:szCs w:val="32"/>
        </w:rPr>
        <w:t xml:space="preserve"> la pena de muerte en la</w:t>
      </w:r>
      <w:r w:rsidRPr="00720922">
        <w:rPr>
          <w:rFonts w:ascii="Arial" w:hAnsi="Arial" w:cs="Arial"/>
          <w:sz w:val="32"/>
          <w:szCs w:val="32"/>
        </w:rPr>
        <w:t xml:space="preserve"> legislación nacional, así como conmutar las penas de muerte como paso previo a su abolición.</w:t>
      </w:r>
    </w:p>
    <w:p w:rsidR="00720922" w:rsidRDefault="00720922" w:rsidP="00720922">
      <w:pPr>
        <w:pStyle w:val="Prrafodelista"/>
        <w:spacing w:line="240" w:lineRule="auto"/>
        <w:ind w:left="1080"/>
        <w:jc w:val="both"/>
        <w:rPr>
          <w:rFonts w:ascii="Arial" w:hAnsi="Arial" w:cs="Arial"/>
          <w:sz w:val="32"/>
          <w:szCs w:val="32"/>
        </w:rPr>
      </w:pPr>
    </w:p>
    <w:p w:rsidR="00720922" w:rsidRDefault="00720922" w:rsidP="0072092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Pr="00720922">
        <w:rPr>
          <w:rFonts w:ascii="Arial" w:hAnsi="Arial" w:cs="Arial"/>
          <w:sz w:val="32"/>
          <w:szCs w:val="32"/>
        </w:rPr>
        <w:t>erogar todas las disposiciones discriminatorias legales</w:t>
      </w:r>
      <w:r>
        <w:rPr>
          <w:rFonts w:ascii="Arial" w:hAnsi="Arial" w:cs="Arial"/>
          <w:sz w:val="32"/>
          <w:szCs w:val="32"/>
        </w:rPr>
        <w:t xml:space="preserve"> en </w:t>
      </w:r>
      <w:r w:rsidRPr="00720922">
        <w:rPr>
          <w:rFonts w:ascii="Arial" w:hAnsi="Arial" w:cs="Arial"/>
          <w:sz w:val="32"/>
          <w:szCs w:val="32"/>
        </w:rPr>
        <w:t>los derechos de las mujeres y niñas</w:t>
      </w:r>
      <w:r>
        <w:rPr>
          <w:rFonts w:ascii="Arial" w:hAnsi="Arial" w:cs="Arial"/>
          <w:sz w:val="32"/>
          <w:szCs w:val="32"/>
        </w:rPr>
        <w:t>; a</w:t>
      </w:r>
      <w:r w:rsidRPr="00720922">
        <w:rPr>
          <w:rFonts w:ascii="Arial" w:hAnsi="Arial" w:cs="Arial"/>
          <w:sz w:val="32"/>
          <w:szCs w:val="32"/>
        </w:rPr>
        <w:t>probar el proyecto de ley sobre prevención y el ca</w:t>
      </w:r>
      <w:r>
        <w:rPr>
          <w:rFonts w:ascii="Arial" w:hAnsi="Arial" w:cs="Arial"/>
          <w:sz w:val="32"/>
          <w:szCs w:val="32"/>
        </w:rPr>
        <w:t>stigo de la violencia de género; prestar asistencia a víctimas;</w:t>
      </w:r>
      <w:r w:rsidRPr="00720922">
        <w:rPr>
          <w:rFonts w:ascii="Arial" w:hAnsi="Arial" w:cs="Arial"/>
          <w:sz w:val="32"/>
          <w:szCs w:val="32"/>
        </w:rPr>
        <w:t xml:space="preserve"> penalizar</w:t>
      </w:r>
      <w:r>
        <w:rPr>
          <w:rFonts w:ascii="Arial" w:hAnsi="Arial" w:cs="Arial"/>
          <w:sz w:val="32"/>
          <w:szCs w:val="32"/>
        </w:rPr>
        <w:t xml:space="preserve"> la mutilación genital femenina;</w:t>
      </w:r>
      <w:r w:rsidRPr="00720922">
        <w:rPr>
          <w:rFonts w:ascii="Arial" w:hAnsi="Arial" w:cs="Arial"/>
          <w:sz w:val="32"/>
          <w:szCs w:val="32"/>
        </w:rPr>
        <w:t xml:space="preserve"> así como tomar medidas eficaces para combatir otras prácticas nocivas como el matrimonio precoz y forzado y la esclavitud sexual.</w:t>
      </w:r>
    </w:p>
    <w:p w:rsidR="00720922" w:rsidRPr="00720922" w:rsidRDefault="00720922" w:rsidP="00720922">
      <w:pPr>
        <w:pStyle w:val="Prrafodelista"/>
        <w:rPr>
          <w:rFonts w:ascii="Arial" w:hAnsi="Arial" w:cs="Arial"/>
          <w:sz w:val="32"/>
          <w:szCs w:val="32"/>
        </w:rPr>
      </w:pPr>
    </w:p>
    <w:p w:rsidR="00720922" w:rsidRDefault="00720922" w:rsidP="0072092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Pr="00720922">
        <w:rPr>
          <w:rFonts w:ascii="Arial" w:hAnsi="Arial" w:cs="Arial"/>
          <w:sz w:val="32"/>
          <w:szCs w:val="32"/>
        </w:rPr>
        <w:t>arantizar la libe</w:t>
      </w:r>
      <w:r>
        <w:rPr>
          <w:rFonts w:ascii="Arial" w:hAnsi="Arial" w:cs="Arial"/>
          <w:sz w:val="32"/>
          <w:szCs w:val="32"/>
        </w:rPr>
        <w:t>rtad de expresión. P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o</w:t>
      </w:r>
      <w:r w:rsidRPr="00720922">
        <w:rPr>
          <w:rFonts w:ascii="Arial" w:hAnsi="Arial" w:cs="Arial"/>
          <w:sz w:val="32"/>
          <w:szCs w:val="32"/>
        </w:rPr>
        <w:t>ner fin al acoso e intimidación contra las voces disidentes, así como revisar la Ley de Prensa, incluyendo la penalización de la difamación, y la Ley de Ciberdelincuencia</w:t>
      </w:r>
      <w:r>
        <w:rPr>
          <w:rFonts w:ascii="Arial" w:hAnsi="Arial" w:cs="Arial"/>
          <w:sz w:val="32"/>
          <w:szCs w:val="32"/>
        </w:rPr>
        <w:t>,</w:t>
      </w:r>
      <w:r w:rsidRPr="00720922">
        <w:rPr>
          <w:rFonts w:ascii="Arial" w:hAnsi="Arial" w:cs="Arial"/>
          <w:sz w:val="32"/>
          <w:szCs w:val="32"/>
        </w:rPr>
        <w:t xml:space="preserve"> eliminando la ambigüedad de algunas de sus disposiciones. </w:t>
      </w:r>
    </w:p>
    <w:p w:rsidR="00720922" w:rsidRPr="00720922" w:rsidRDefault="00720922" w:rsidP="00720922">
      <w:pPr>
        <w:pStyle w:val="Prrafodelista"/>
        <w:rPr>
          <w:rFonts w:ascii="Arial" w:hAnsi="Arial" w:cs="Arial"/>
          <w:sz w:val="32"/>
          <w:szCs w:val="32"/>
        </w:rPr>
      </w:pPr>
    </w:p>
    <w:p w:rsidR="00720922" w:rsidRDefault="00720922" w:rsidP="0072092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Pr="00720922">
        <w:rPr>
          <w:rFonts w:ascii="Arial" w:hAnsi="Arial" w:cs="Arial"/>
          <w:sz w:val="32"/>
          <w:szCs w:val="32"/>
        </w:rPr>
        <w:t>arantizar plenamente las libertades de reunión pacífica y de asociación.</w:t>
      </w:r>
    </w:p>
    <w:p w:rsidR="00720922" w:rsidRPr="00720922" w:rsidRDefault="00720922" w:rsidP="00720922">
      <w:pPr>
        <w:pStyle w:val="Prrafodelista"/>
        <w:rPr>
          <w:rFonts w:ascii="Arial" w:hAnsi="Arial" w:cs="Arial"/>
          <w:sz w:val="32"/>
          <w:szCs w:val="32"/>
        </w:rPr>
      </w:pPr>
    </w:p>
    <w:p w:rsidR="00720922" w:rsidRPr="00720922" w:rsidRDefault="00720922" w:rsidP="0072092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Pr="00720922">
        <w:rPr>
          <w:rFonts w:ascii="Arial" w:hAnsi="Arial" w:cs="Arial"/>
          <w:sz w:val="32"/>
          <w:szCs w:val="32"/>
        </w:rPr>
        <w:t xml:space="preserve">inalmente, recomendamos que las autoridades garanticen que las fuerzas armadas malienses y otros actores no estatales presentes en el territorio actúen conforme al derecho internacional humanitario y de los derechos humanos. </w:t>
      </w:r>
    </w:p>
    <w:p w:rsidR="00720922" w:rsidRPr="00720922" w:rsidRDefault="00720922" w:rsidP="00720922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C95BC6" w:rsidRPr="00C95BC6" w:rsidRDefault="00C95BC6" w:rsidP="00C95BC6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sectPr w:rsidR="00C95BC6" w:rsidRPr="00C95B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328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2112A9"/>
    <w:rsid w:val="002F44DF"/>
    <w:rsid w:val="00302EE0"/>
    <w:rsid w:val="003A2716"/>
    <w:rsid w:val="003A41DB"/>
    <w:rsid w:val="0045524F"/>
    <w:rsid w:val="00497B4B"/>
    <w:rsid w:val="004A6279"/>
    <w:rsid w:val="004A7EDF"/>
    <w:rsid w:val="004D3685"/>
    <w:rsid w:val="00593DB0"/>
    <w:rsid w:val="005A7F86"/>
    <w:rsid w:val="005D2108"/>
    <w:rsid w:val="005E5367"/>
    <w:rsid w:val="006274CA"/>
    <w:rsid w:val="006631AA"/>
    <w:rsid w:val="00705D38"/>
    <w:rsid w:val="0070668C"/>
    <w:rsid w:val="007115A3"/>
    <w:rsid w:val="00720922"/>
    <w:rsid w:val="0077058F"/>
    <w:rsid w:val="007926F3"/>
    <w:rsid w:val="007A7364"/>
    <w:rsid w:val="00840C20"/>
    <w:rsid w:val="00860086"/>
    <w:rsid w:val="008618C0"/>
    <w:rsid w:val="00876295"/>
    <w:rsid w:val="00893A49"/>
    <w:rsid w:val="008963DE"/>
    <w:rsid w:val="008C7902"/>
    <w:rsid w:val="009A53D2"/>
    <w:rsid w:val="009F3FF6"/>
    <w:rsid w:val="00A20AF5"/>
    <w:rsid w:val="00A67C95"/>
    <w:rsid w:val="00BB6BA3"/>
    <w:rsid w:val="00BD3CF5"/>
    <w:rsid w:val="00BF702A"/>
    <w:rsid w:val="00C12961"/>
    <w:rsid w:val="00C95BC6"/>
    <w:rsid w:val="00CF71AD"/>
    <w:rsid w:val="00D07D5D"/>
    <w:rsid w:val="00D23AC1"/>
    <w:rsid w:val="00D8400E"/>
    <w:rsid w:val="00DB2844"/>
    <w:rsid w:val="00DB3B79"/>
    <w:rsid w:val="00DC31BD"/>
    <w:rsid w:val="00DD1ABB"/>
    <w:rsid w:val="00E37495"/>
    <w:rsid w:val="00EB7588"/>
    <w:rsid w:val="00F575C7"/>
    <w:rsid w:val="00F6594C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64DA9E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8FEF0-9746-4A39-9745-BC19B68BD0B4}"/>
</file>

<file path=customXml/itemProps2.xml><?xml version="1.0" encoding="utf-8"?>
<ds:datastoreItem xmlns:ds="http://schemas.openxmlformats.org/officeDocument/2006/customXml" ds:itemID="{8335BEA0-7422-47CA-8C68-11FFF63470C4}"/>
</file>

<file path=customXml/itemProps3.xml><?xml version="1.0" encoding="utf-8"?>
<ds:datastoreItem xmlns:ds="http://schemas.openxmlformats.org/officeDocument/2006/customXml" ds:itemID="{172A5EAC-012A-4077-8A1D-53792AA11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Naveiras Torres-Quiroga, Miryam Isabel</cp:lastModifiedBy>
  <cp:revision>2</cp:revision>
  <cp:lastPrinted>2023-04-25T11:05:00Z</cp:lastPrinted>
  <dcterms:created xsi:type="dcterms:W3CDTF">2023-05-02T05:19:00Z</dcterms:created>
  <dcterms:modified xsi:type="dcterms:W3CDTF">2023-05-02T05:19:00Z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