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CAE9" w14:textId="77777777" w:rsidR="00151197" w:rsidRPr="00487573" w:rsidRDefault="00151197" w:rsidP="0015119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1C7C4356" wp14:editId="662FFAE7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742F6C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205A13C1" w14:textId="77777777" w:rsidR="00151197" w:rsidRPr="00487573" w:rsidRDefault="00151197" w:rsidP="00151197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3AB4950D" w14:textId="77777777" w:rsidR="00151197" w:rsidRPr="00487573" w:rsidRDefault="00151197" w:rsidP="00151197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66C1" wp14:editId="38A7D71A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17DD7E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3CC6E791" w14:textId="77777777" w:rsidR="00151197" w:rsidRPr="00487573" w:rsidRDefault="00151197" w:rsidP="00151197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35AE8955" w14:textId="77777777" w:rsidR="00151197" w:rsidRPr="00267F75" w:rsidRDefault="00151197" w:rsidP="00151197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3D74BB0" w14:textId="77777777" w:rsidR="00151197" w:rsidRPr="00267F75" w:rsidRDefault="00151197" w:rsidP="00151197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57F4F30" w14:textId="7DE35FB5" w:rsidR="00151197" w:rsidRPr="007367FC" w:rsidRDefault="00151197" w:rsidP="00151197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 w:rsidR="00BD58F4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MONTENEGRO</w:t>
      </w:r>
    </w:p>
    <w:p w14:paraId="300DE3BE" w14:textId="77777777" w:rsidR="00151197" w:rsidRDefault="00151197" w:rsidP="00151197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FE6BAE1" w14:textId="78B136CB" w:rsidR="00151197" w:rsidRPr="00C717BB" w:rsidRDefault="00BD58F4" w:rsidP="00151197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02</w:t>
      </w:r>
      <w:r w:rsidR="00151197"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May 2023</w:t>
      </w:r>
      <w:r w:rsidR="00151197"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="00151197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09 00</w:t>
      </w:r>
      <w:r w:rsidR="00151197"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719C0ED2" w14:textId="77777777" w:rsidR="00151197" w:rsidRPr="00C717BB" w:rsidRDefault="00151197" w:rsidP="00151197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AF17A44" w14:textId="77777777" w:rsidR="00151197" w:rsidRPr="00C717BB" w:rsidRDefault="00151197" w:rsidP="00151197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Thank you Mr.  President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6CEC2C70" w14:textId="2491D2B9" w:rsidR="00151197" w:rsidRPr="00C05178" w:rsidRDefault="00151197" w:rsidP="00151197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 w:rsidR="00BD58F4">
        <w:rPr>
          <w:rFonts w:ascii="Cambria" w:eastAsia="Times New Roman" w:hAnsi="Cambria" w:cs="Times New Roman"/>
          <w:color w:val="000000"/>
          <w:lang w:val="en-US" w:eastAsia="en-GB"/>
        </w:rPr>
        <w:t>Montenegro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C05178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3B71A532" w14:textId="11860D75" w:rsidR="00151197" w:rsidRPr="00151197" w:rsidRDefault="00151197" w:rsidP="00151197">
      <w:pPr>
        <w:spacing w:after="160" w:line="360" w:lineRule="auto"/>
        <w:jc w:val="both"/>
        <w:rPr>
          <w:rFonts w:ascii="Cambria" w:eastAsia="Times New Roman" w:hAnsi="Cambria" w:cstheme="majorHAnsi"/>
          <w:color w:val="000000"/>
          <w:lang w:val="en-US" w:eastAsia="en-GB"/>
        </w:rPr>
      </w:pPr>
      <w:r w:rsidRPr="00151197">
        <w:rPr>
          <w:rFonts w:ascii="Cambria" w:eastAsia="Times New Roman" w:hAnsi="Cambria" w:cstheme="majorHAnsi"/>
          <w:color w:val="000000"/>
          <w:lang w:val="en-US" w:eastAsia="en-GB"/>
        </w:rPr>
        <w:t xml:space="preserve">Mauritius applauds the </w:t>
      </w:r>
      <w:r w:rsidR="00BD58F4">
        <w:rPr>
          <w:rFonts w:ascii="Cambria" w:hAnsi="Cambria"/>
          <w:lang w:val="en-US"/>
        </w:rPr>
        <w:t xml:space="preserve">initiative of </w:t>
      </w:r>
      <w:r>
        <w:rPr>
          <w:rFonts w:ascii="Cambria" w:hAnsi="Cambria"/>
          <w:lang w:val="en-US"/>
        </w:rPr>
        <w:t xml:space="preserve"> the Government of </w:t>
      </w:r>
      <w:r w:rsidR="00BD58F4">
        <w:rPr>
          <w:rFonts w:ascii="Cambria" w:hAnsi="Cambria"/>
          <w:lang w:val="en-US"/>
        </w:rPr>
        <w:t xml:space="preserve">Montenegro to promote the rights of women and increase awareness </w:t>
      </w:r>
      <w:r w:rsidR="00962E72">
        <w:rPr>
          <w:rFonts w:ascii="Cambria" w:hAnsi="Cambria"/>
          <w:lang w:val="en-US"/>
        </w:rPr>
        <w:t xml:space="preserve">on </w:t>
      </w:r>
      <w:r w:rsidR="005B68F8">
        <w:rPr>
          <w:rFonts w:ascii="Cambria" w:hAnsi="Cambria"/>
          <w:lang w:val="en-US"/>
        </w:rPr>
        <w:t xml:space="preserve">issues of </w:t>
      </w:r>
      <w:r w:rsidR="0031084D">
        <w:rPr>
          <w:rFonts w:ascii="Cambria" w:hAnsi="Cambria"/>
          <w:lang w:val="en-US"/>
        </w:rPr>
        <w:t xml:space="preserve">violence against women and girls, </w:t>
      </w:r>
      <w:r w:rsidR="001D2203">
        <w:rPr>
          <w:rFonts w:ascii="Cambria" w:hAnsi="Cambria"/>
          <w:lang w:val="en-US"/>
        </w:rPr>
        <w:t>in particular</w:t>
      </w:r>
      <w:r w:rsidR="0031084D">
        <w:rPr>
          <w:rFonts w:ascii="Cambria" w:hAnsi="Cambria"/>
          <w:lang w:val="en-US"/>
        </w:rPr>
        <w:t xml:space="preserve"> </w:t>
      </w:r>
      <w:r w:rsidR="0031084D" w:rsidRPr="0031084D">
        <w:rPr>
          <w:rFonts w:ascii="Cambria" w:hAnsi="Cambria"/>
          <w:lang w:val="en-US"/>
        </w:rPr>
        <w:t xml:space="preserve"> </w:t>
      </w:r>
      <w:r w:rsidR="0031084D">
        <w:rPr>
          <w:rFonts w:ascii="Cambria" w:hAnsi="Cambria"/>
          <w:lang w:val="en-US"/>
        </w:rPr>
        <w:t xml:space="preserve">the ‘’16 </w:t>
      </w:r>
      <w:r w:rsidR="0031084D" w:rsidRPr="0031084D">
        <w:rPr>
          <w:rFonts w:ascii="Cambria" w:hAnsi="Cambria"/>
          <w:lang w:val="en-US"/>
        </w:rPr>
        <w:t>Days of Activism to Fight Violence against Women" campaign</w:t>
      </w:r>
      <w:r w:rsidR="0031084D">
        <w:rPr>
          <w:rFonts w:ascii="Cambria" w:hAnsi="Cambria"/>
          <w:lang w:val="en-US"/>
        </w:rPr>
        <w:t>.</w:t>
      </w:r>
    </w:p>
    <w:p w14:paraId="11DB4735" w14:textId="3C13E748" w:rsidR="00151197" w:rsidRPr="00C05178" w:rsidRDefault="00151197" w:rsidP="00151197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In a constructive spirit, Mauritius recommends that </w:t>
      </w:r>
      <w:r w:rsidR="005B68F8">
        <w:rPr>
          <w:rFonts w:ascii="Cambria" w:eastAsia="Times New Roman" w:hAnsi="Cambria" w:cs="Times New Roman"/>
          <w:color w:val="000000"/>
          <w:lang w:val="en-US" w:eastAsia="en-GB"/>
        </w:rPr>
        <w:t>Montenegro</w:t>
      </w:r>
      <w:r>
        <w:rPr>
          <w:rFonts w:ascii="Cambria" w:eastAsia="Times New Roman" w:hAnsi="Cambria" w:cs="Times New Roman"/>
          <w:color w:val="000000"/>
          <w:lang w:val="en-US" w:eastAsia="en-GB"/>
        </w:rPr>
        <w:t>:</w:t>
      </w:r>
    </w:p>
    <w:p w14:paraId="24478024" w14:textId="67490987" w:rsidR="00151197" w:rsidRPr="00C05178" w:rsidRDefault="001421F6" w:rsidP="00151197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In line with the recommendations of the Committee on the Rights of the Child, d</w:t>
      </w:r>
      <w:r w:rsidR="009F7196">
        <w:rPr>
          <w:rFonts w:ascii="Cambria" w:eastAsia="Times New Roman" w:hAnsi="Cambria" w:cs="Times New Roman"/>
          <w:color w:val="000000"/>
          <w:lang w:val="en-US" w:eastAsia="en-GB"/>
        </w:rPr>
        <w:t xml:space="preserve">evelop a strategy to provide inclusive access to </w:t>
      </w:r>
      <w:r w:rsidR="00454BC7">
        <w:rPr>
          <w:rFonts w:ascii="Cambria" w:eastAsia="Times New Roman" w:hAnsi="Cambria" w:cs="Times New Roman"/>
          <w:color w:val="000000"/>
          <w:lang w:val="en-US" w:eastAsia="en-GB"/>
        </w:rPr>
        <w:t>health to all children;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 and</w:t>
      </w:r>
    </w:p>
    <w:p w14:paraId="660BAE48" w14:textId="5E209F71" w:rsidR="00151197" w:rsidRPr="00C05178" w:rsidRDefault="002901AE" w:rsidP="00151197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P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>ut in place definite measures</w:t>
      </w:r>
      <w:r w:rsidR="000613FD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="00151197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to </w:t>
      </w:r>
      <w:r w:rsidR="000613FD">
        <w:rPr>
          <w:rFonts w:ascii="Cambria" w:eastAsia="Times New Roman" w:hAnsi="Cambria" w:cs="Times New Roman"/>
          <w:color w:val="000000"/>
          <w:lang w:val="en-US" w:eastAsia="en-GB"/>
        </w:rPr>
        <w:t>ensure inclusive access to education for all children, in particular those from the most vulnerable groups</w:t>
      </w:r>
      <w:r w:rsidR="00C83F50">
        <w:rPr>
          <w:rFonts w:ascii="Cambria" w:eastAsia="Times New Roman" w:hAnsi="Cambria" w:cs="Times New Roman"/>
          <w:color w:val="000000"/>
          <w:lang w:val="en-US" w:eastAsia="en-GB"/>
        </w:rPr>
        <w:t xml:space="preserve">, such </w:t>
      </w:r>
      <w:r w:rsidR="005C21E2">
        <w:rPr>
          <w:rFonts w:ascii="Cambria" w:eastAsia="Times New Roman" w:hAnsi="Cambria" w:cs="Times New Roman"/>
          <w:color w:val="000000"/>
          <w:lang w:val="en-US" w:eastAsia="en-GB"/>
        </w:rPr>
        <w:t xml:space="preserve">as the provision </w:t>
      </w:r>
      <w:r w:rsidR="00C83F50">
        <w:rPr>
          <w:rFonts w:ascii="Cambria" w:eastAsia="Times New Roman" w:hAnsi="Cambria" w:cs="Times New Roman"/>
          <w:color w:val="000000"/>
          <w:lang w:val="en-US" w:eastAsia="en-GB"/>
        </w:rPr>
        <w:t>free education facilities</w:t>
      </w:r>
      <w:r w:rsidR="000613FD"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6929EBC0" w14:textId="262B6E6D" w:rsidR="00151197" w:rsidRPr="00C05178" w:rsidRDefault="00151197" w:rsidP="00151197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05178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0613FD">
        <w:rPr>
          <w:rFonts w:ascii="Cambria" w:eastAsia="Times New Roman" w:hAnsi="Cambria" w:cs="Times New Roman"/>
          <w:color w:val="000000"/>
          <w:lang w:val="en-US" w:eastAsia="en-GB"/>
        </w:rPr>
        <w:t>Montenegro</w:t>
      </w:r>
      <w:r w:rsidRPr="00C05178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08461EA9" w14:textId="77777777" w:rsidR="00151197" w:rsidRPr="00C05178" w:rsidRDefault="00151197" w:rsidP="00151197">
      <w:pPr>
        <w:spacing w:before="280" w:after="280" w:line="360" w:lineRule="auto"/>
        <w:jc w:val="both"/>
        <w:rPr>
          <w:rFonts w:ascii="Cambria" w:hAnsi="Cambria"/>
        </w:rPr>
      </w:pPr>
      <w:r w:rsidRPr="00C05178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513012E" w14:textId="77777777" w:rsidR="00151197" w:rsidRPr="00C05178" w:rsidRDefault="00151197" w:rsidP="00151197">
      <w:pPr>
        <w:rPr>
          <w:rFonts w:ascii="Cambria" w:hAnsi="Cambria"/>
        </w:rPr>
      </w:pPr>
    </w:p>
    <w:p w14:paraId="4520F5A3" w14:textId="77777777" w:rsidR="00151197" w:rsidRPr="00C05178" w:rsidRDefault="00151197" w:rsidP="00151197">
      <w:pPr>
        <w:rPr>
          <w:rFonts w:ascii="Cambria" w:hAnsi="Cambria"/>
        </w:rPr>
      </w:pPr>
    </w:p>
    <w:p w14:paraId="4655FC15" w14:textId="77777777" w:rsidR="00D83FF0" w:rsidRDefault="00D83FF0"/>
    <w:sectPr w:rsidR="00D83FF0" w:rsidSect="00C717BB">
      <w:pgSz w:w="11906" w:h="16838"/>
      <w:pgMar w:top="36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525B"/>
    <w:multiLevelType w:val="hybridMultilevel"/>
    <w:tmpl w:val="F0BE3F8E"/>
    <w:lvl w:ilvl="0" w:tplc="3216D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57"/>
    <w:rsid w:val="000613FD"/>
    <w:rsid w:val="001421F6"/>
    <w:rsid w:val="00151197"/>
    <w:rsid w:val="001D2203"/>
    <w:rsid w:val="002901AE"/>
    <w:rsid w:val="0031084D"/>
    <w:rsid w:val="00454BC7"/>
    <w:rsid w:val="005B68F8"/>
    <w:rsid w:val="005C21E2"/>
    <w:rsid w:val="00742F6C"/>
    <w:rsid w:val="007D4FA6"/>
    <w:rsid w:val="009354B6"/>
    <w:rsid w:val="00962E72"/>
    <w:rsid w:val="009F7196"/>
    <w:rsid w:val="00B30857"/>
    <w:rsid w:val="00BD58F4"/>
    <w:rsid w:val="00C83F50"/>
    <w:rsid w:val="00D14127"/>
    <w:rsid w:val="00D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1B1D"/>
  <w15:chartTrackingRefBased/>
  <w15:docId w15:val="{C00AF920-6806-4C21-BB9C-37C1F80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9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67CA8-EB4C-4E0E-B746-BDC2154AE075}"/>
</file>

<file path=customXml/itemProps2.xml><?xml version="1.0" encoding="utf-8"?>
<ds:datastoreItem xmlns:ds="http://schemas.openxmlformats.org/officeDocument/2006/customXml" ds:itemID="{43430024-BC7A-41DD-B198-5B4487EA6613}"/>
</file>

<file path=customXml/itemProps3.xml><?xml version="1.0" encoding="utf-8"?>
<ds:datastoreItem xmlns:ds="http://schemas.openxmlformats.org/officeDocument/2006/customXml" ds:itemID="{B9915DD8-C35E-4DF5-8EF6-791F96BD0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2</cp:revision>
  <dcterms:created xsi:type="dcterms:W3CDTF">2023-04-27T05:21:00Z</dcterms:created>
  <dcterms:modified xsi:type="dcterms:W3CDTF">2023-04-27T05:21:00Z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