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C9EE" w14:textId="77777777" w:rsidR="00FC41B3" w:rsidRPr="000C3A34" w:rsidRDefault="00FC41B3" w:rsidP="007D799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360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75C0B24F" wp14:editId="7C85731D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B7958" w14:textId="77777777" w:rsidR="00FC41B3" w:rsidRPr="000C3A34" w:rsidRDefault="00FC41B3" w:rsidP="007D799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567"/>
        <w:jc w:val="both"/>
        <w:rPr>
          <w:rFonts w:asciiTheme="minorHAnsi" w:hAnsiTheme="minorHAnsi" w:cstheme="minorHAnsi"/>
        </w:rPr>
      </w:pPr>
    </w:p>
    <w:p w14:paraId="3DAADC31" w14:textId="77777777" w:rsidR="00FC41B3" w:rsidRPr="000C3A34" w:rsidRDefault="00FC41B3" w:rsidP="007D799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5ECE189E" w14:textId="77777777" w:rsidR="00FC41B3" w:rsidRPr="000C3A34" w:rsidRDefault="00FC41B3" w:rsidP="007D799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239356EB" w14:textId="77777777" w:rsidR="00FC41B3" w:rsidRPr="000C3A34" w:rsidRDefault="00FC41B3" w:rsidP="007D799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667A2FF7" w14:textId="77777777" w:rsidR="00FC41B3" w:rsidRPr="000C3A34" w:rsidRDefault="00FC41B3" w:rsidP="007D799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88EF237" w14:textId="77777777" w:rsidR="00FC41B3" w:rsidRPr="007D7993" w:rsidRDefault="00FC41B3" w:rsidP="007D7993">
      <w:pPr>
        <w:spacing w:after="0" w:line="360" w:lineRule="auto"/>
        <w:ind w:left="360"/>
        <w:jc w:val="center"/>
        <w:rPr>
          <w:rFonts w:cstheme="minorHAnsi"/>
          <w:b/>
          <w:sz w:val="32"/>
          <w:szCs w:val="32"/>
          <w:lang w:val="en-US"/>
        </w:rPr>
      </w:pPr>
      <w:r w:rsidRPr="007D7993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1EEF1FDE" w14:textId="77777777" w:rsidR="00FC41B3" w:rsidRPr="000C3A34" w:rsidRDefault="00FC41B3" w:rsidP="007D799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56A6531A" w14:textId="77777777" w:rsidR="00FC41B3" w:rsidRPr="007D7993" w:rsidRDefault="00FC41B3" w:rsidP="007D7993">
      <w:pPr>
        <w:spacing w:after="0" w:line="360" w:lineRule="auto"/>
        <w:ind w:left="360"/>
        <w:jc w:val="center"/>
        <w:rPr>
          <w:rFonts w:cstheme="minorHAnsi"/>
          <w:b/>
          <w:sz w:val="32"/>
          <w:szCs w:val="32"/>
          <w:lang w:val="en-US"/>
        </w:rPr>
      </w:pPr>
      <w:r w:rsidRPr="007D7993">
        <w:rPr>
          <w:rFonts w:cstheme="minorHAnsi"/>
          <w:b/>
          <w:sz w:val="32"/>
          <w:szCs w:val="32"/>
          <w:lang w:val="en-US"/>
        </w:rPr>
        <w:t>43rd Session of the UPR Working Group</w:t>
      </w:r>
    </w:p>
    <w:p w14:paraId="45CEE2EA" w14:textId="77777777" w:rsidR="00FC41B3" w:rsidRPr="000C3A34" w:rsidRDefault="00FC41B3" w:rsidP="007D799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2CE3F603" w14:textId="77777777" w:rsidR="00FC41B3" w:rsidRPr="007D7993" w:rsidRDefault="00FC41B3" w:rsidP="007D7993">
      <w:pPr>
        <w:spacing w:after="0" w:line="360" w:lineRule="auto"/>
        <w:ind w:left="360"/>
        <w:jc w:val="center"/>
        <w:rPr>
          <w:rFonts w:cs="Calibri"/>
          <w:b/>
          <w:sz w:val="32"/>
          <w:szCs w:val="32"/>
          <w:lang w:val="en-US"/>
        </w:rPr>
      </w:pPr>
      <w:r w:rsidRPr="007D7993">
        <w:rPr>
          <w:rFonts w:cs="Calibri"/>
          <w:b/>
          <w:sz w:val="32"/>
          <w:szCs w:val="32"/>
          <w:lang w:val="en-US"/>
        </w:rPr>
        <w:t xml:space="preserve">Geneva, </w:t>
      </w:r>
      <w:r w:rsidR="00750180" w:rsidRPr="007D7993">
        <w:rPr>
          <w:rFonts w:cs="Calibri"/>
          <w:b/>
          <w:sz w:val="32"/>
          <w:szCs w:val="32"/>
          <w:lang w:val="en-US"/>
        </w:rPr>
        <w:t>4</w:t>
      </w:r>
      <w:r w:rsidR="00750180" w:rsidRPr="007D7993">
        <w:rPr>
          <w:rFonts w:cs="Calibri"/>
          <w:b/>
          <w:sz w:val="32"/>
          <w:szCs w:val="32"/>
          <w:vertAlign w:val="superscript"/>
          <w:lang w:val="en-US"/>
        </w:rPr>
        <w:t>th</w:t>
      </w:r>
      <w:r w:rsidR="00750180" w:rsidRPr="007D7993">
        <w:rPr>
          <w:rFonts w:cs="Calibri"/>
          <w:b/>
          <w:sz w:val="32"/>
          <w:szCs w:val="32"/>
          <w:lang w:val="en-US"/>
        </w:rPr>
        <w:t xml:space="preserve"> of </w:t>
      </w:r>
      <w:r w:rsidRPr="007D7993">
        <w:rPr>
          <w:rFonts w:cs="Calibri"/>
          <w:b/>
          <w:sz w:val="32"/>
          <w:szCs w:val="32"/>
          <w:lang w:val="en-US"/>
        </w:rPr>
        <w:t>May 2023</w:t>
      </w:r>
    </w:p>
    <w:p w14:paraId="4061A41C" w14:textId="77777777" w:rsidR="00FC41B3" w:rsidRDefault="00FC41B3" w:rsidP="007D7993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7CE1A9E6" w14:textId="77777777" w:rsidR="00FC41B3" w:rsidRPr="007D7993" w:rsidRDefault="00FC41B3" w:rsidP="007D7993">
      <w:pPr>
        <w:spacing w:after="0" w:line="360" w:lineRule="auto"/>
        <w:ind w:left="360"/>
        <w:jc w:val="center"/>
        <w:rPr>
          <w:rFonts w:cs="Calibri"/>
          <w:b/>
          <w:sz w:val="32"/>
          <w:szCs w:val="32"/>
          <w:lang w:val="en-US"/>
        </w:rPr>
      </w:pPr>
      <w:r w:rsidRPr="007D7993">
        <w:rPr>
          <w:rFonts w:cs="Calibri"/>
          <w:b/>
          <w:sz w:val="32"/>
          <w:szCs w:val="32"/>
          <w:lang w:val="en-US"/>
        </w:rPr>
        <w:t xml:space="preserve">German Recommendations </w:t>
      </w:r>
    </w:p>
    <w:p w14:paraId="783FD3B0" w14:textId="77777777" w:rsidR="00FC41B3" w:rsidRDefault="00FC41B3" w:rsidP="007D7993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43A8FFF2" w14:textId="77777777" w:rsidR="00FC41B3" w:rsidRPr="007D7993" w:rsidRDefault="00D17894" w:rsidP="007D7993">
      <w:pPr>
        <w:spacing w:line="360" w:lineRule="auto"/>
        <w:ind w:left="360"/>
        <w:jc w:val="center"/>
        <w:rPr>
          <w:rFonts w:cstheme="minorHAnsi"/>
          <w:sz w:val="24"/>
          <w:szCs w:val="24"/>
          <w:lang w:val="en-US"/>
        </w:rPr>
      </w:pPr>
      <w:r w:rsidRPr="007D7993">
        <w:rPr>
          <w:rFonts w:cs="Calibri"/>
          <w:b/>
          <w:sz w:val="32"/>
          <w:szCs w:val="32"/>
          <w:lang w:val="en-US"/>
        </w:rPr>
        <w:t>Luxembourg</w:t>
      </w:r>
    </w:p>
    <w:p w14:paraId="456FCE3D" w14:textId="77777777" w:rsidR="00FC41B3" w:rsidRPr="000C3A34" w:rsidRDefault="00FC41B3" w:rsidP="00FC41B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6D47E681" w14:textId="77777777" w:rsidR="00FC41B3" w:rsidRDefault="00FC41B3" w:rsidP="00FC41B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 w:type="page"/>
      </w:r>
    </w:p>
    <w:p w14:paraId="7A62D5BA" w14:textId="77777777" w:rsidR="00A725AC" w:rsidRPr="00BE1EB0" w:rsidRDefault="00750180" w:rsidP="00BE1EB0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lastRenderedPageBreak/>
        <w:t xml:space="preserve">Mr. President, </w:t>
      </w:r>
    </w:p>
    <w:p w14:paraId="3CAE2BF1" w14:textId="77777777" w:rsidR="00FC41B3" w:rsidRPr="00FC41B3" w:rsidRDefault="00FC41B3" w:rsidP="00FC41B3">
      <w:pPr>
        <w:pStyle w:val="Default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00D8A1A2" w14:textId="77777777" w:rsidR="00565204" w:rsidRDefault="00A725AC" w:rsidP="000C2527">
      <w:pPr>
        <w:pStyle w:val="Default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565204">
        <w:rPr>
          <w:rFonts w:ascii="Calibri" w:hAnsi="Calibri" w:cs="Calibri"/>
          <w:sz w:val="28"/>
          <w:szCs w:val="28"/>
          <w:lang w:val="en-US"/>
        </w:rPr>
        <w:t>Germany</w:t>
      </w:r>
      <w:r w:rsidR="00EB6B30" w:rsidRPr="00565204">
        <w:rPr>
          <w:rFonts w:ascii="Calibri" w:hAnsi="Calibri" w:cs="Calibri"/>
          <w:sz w:val="28"/>
          <w:szCs w:val="28"/>
          <w:lang w:val="en-US"/>
        </w:rPr>
        <w:t xml:space="preserve"> welcome</w:t>
      </w:r>
      <w:r w:rsidRPr="00565204">
        <w:rPr>
          <w:rFonts w:ascii="Calibri" w:hAnsi="Calibri" w:cs="Calibri"/>
          <w:sz w:val="28"/>
          <w:szCs w:val="28"/>
          <w:lang w:val="en-US"/>
        </w:rPr>
        <w:t>s</w:t>
      </w:r>
      <w:r w:rsidR="00EB6B30" w:rsidRPr="00565204">
        <w:rPr>
          <w:rFonts w:ascii="Calibri" w:hAnsi="Calibri" w:cs="Calibri"/>
          <w:sz w:val="28"/>
          <w:szCs w:val="28"/>
          <w:lang w:val="en-US"/>
        </w:rPr>
        <w:t xml:space="preserve"> the delegation of </w:t>
      </w:r>
      <w:r w:rsidR="00D17894" w:rsidRPr="00565204">
        <w:rPr>
          <w:rFonts w:ascii="Calibri" w:hAnsi="Calibri" w:cs="Calibri"/>
          <w:sz w:val="28"/>
          <w:szCs w:val="28"/>
          <w:lang w:val="en-US"/>
        </w:rPr>
        <w:t>Luxembourg</w:t>
      </w:r>
      <w:r w:rsidRPr="00565204">
        <w:rPr>
          <w:rFonts w:ascii="Calibri" w:hAnsi="Calibri" w:cs="Calibri"/>
          <w:sz w:val="28"/>
          <w:szCs w:val="28"/>
          <w:lang w:val="en-US"/>
        </w:rPr>
        <w:t xml:space="preserve"> to the fourth UPR cycle and commends </w:t>
      </w:r>
      <w:r w:rsidR="00D17894" w:rsidRPr="00565204">
        <w:rPr>
          <w:rFonts w:ascii="Calibri" w:hAnsi="Calibri" w:cs="Calibri"/>
          <w:sz w:val="28"/>
          <w:szCs w:val="28"/>
          <w:lang w:val="en-US"/>
        </w:rPr>
        <w:t>Luxembourg’s</w:t>
      </w:r>
      <w:r w:rsidRPr="00565204">
        <w:rPr>
          <w:rFonts w:ascii="Calibri" w:hAnsi="Calibri" w:cs="Calibri"/>
          <w:sz w:val="28"/>
          <w:szCs w:val="28"/>
          <w:lang w:val="en-US"/>
        </w:rPr>
        <w:t xml:space="preserve"> commitment to the promotion and the protection of human rights. </w:t>
      </w:r>
    </w:p>
    <w:p w14:paraId="11BD789B" w14:textId="77777777" w:rsidR="00565204" w:rsidRDefault="00565204" w:rsidP="00565204">
      <w:pPr>
        <w:pStyle w:val="Listenabsatz"/>
        <w:rPr>
          <w:rFonts w:ascii="Calibri" w:hAnsi="Calibri" w:cs="Calibri"/>
          <w:sz w:val="28"/>
          <w:szCs w:val="28"/>
          <w:lang w:val="en-US"/>
        </w:rPr>
      </w:pPr>
    </w:p>
    <w:p w14:paraId="2CC880FE" w14:textId="77777777" w:rsidR="00FC41B3" w:rsidRPr="00565204" w:rsidRDefault="00D17894" w:rsidP="000C2527">
      <w:pPr>
        <w:pStyle w:val="Default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565204">
        <w:rPr>
          <w:rFonts w:ascii="Calibri" w:hAnsi="Calibri" w:cs="Calibri"/>
          <w:sz w:val="28"/>
          <w:szCs w:val="28"/>
          <w:lang w:val="en-US"/>
        </w:rPr>
        <w:t>Luxembourg generally has very high</w:t>
      </w:r>
      <w:r w:rsidR="002A6312" w:rsidRPr="00565204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565204">
        <w:rPr>
          <w:rFonts w:ascii="Calibri" w:hAnsi="Calibri" w:cs="Calibri"/>
          <w:sz w:val="28"/>
          <w:szCs w:val="28"/>
          <w:lang w:val="en-US"/>
        </w:rPr>
        <w:t xml:space="preserve">human rights </w:t>
      </w:r>
      <w:r w:rsidR="002A6312" w:rsidRPr="00565204">
        <w:rPr>
          <w:rFonts w:ascii="Calibri" w:hAnsi="Calibri" w:cs="Calibri"/>
          <w:sz w:val="28"/>
          <w:szCs w:val="28"/>
          <w:lang w:val="en-US"/>
        </w:rPr>
        <w:t xml:space="preserve">standards. </w:t>
      </w:r>
      <w:proofErr w:type="gramStart"/>
      <w:r w:rsidR="002A6312" w:rsidRPr="00565204">
        <w:rPr>
          <w:rFonts w:ascii="Calibri" w:hAnsi="Calibri" w:cs="Calibri"/>
          <w:sz w:val="28"/>
          <w:szCs w:val="28"/>
          <w:lang w:val="en-US"/>
        </w:rPr>
        <w:t xml:space="preserve">In particular, </w:t>
      </w:r>
      <w:r w:rsidR="00A725AC" w:rsidRPr="00565204">
        <w:rPr>
          <w:rFonts w:ascii="Calibri" w:hAnsi="Calibri" w:cs="Calibri"/>
          <w:sz w:val="28"/>
          <w:szCs w:val="28"/>
          <w:lang w:val="en-US"/>
        </w:rPr>
        <w:t>Germany</w:t>
      </w:r>
      <w:proofErr w:type="gramEnd"/>
      <w:r w:rsidR="00A725AC" w:rsidRPr="00565204">
        <w:rPr>
          <w:rFonts w:ascii="Calibri" w:hAnsi="Calibri" w:cs="Calibri"/>
          <w:sz w:val="28"/>
          <w:szCs w:val="28"/>
          <w:lang w:val="en-US"/>
        </w:rPr>
        <w:t xml:space="preserve"> welcomes </w:t>
      </w:r>
      <w:r w:rsidRPr="00565204">
        <w:rPr>
          <w:rFonts w:ascii="Calibri" w:hAnsi="Calibri" w:cs="Calibri"/>
          <w:sz w:val="28"/>
          <w:szCs w:val="28"/>
          <w:lang w:val="en-US"/>
        </w:rPr>
        <w:t>that Luxembourg adopted a national action plan for business and human rights in 2019</w:t>
      </w:r>
      <w:r w:rsidR="00565204">
        <w:rPr>
          <w:rFonts w:ascii="Calibri" w:hAnsi="Calibri" w:cs="Calibri"/>
          <w:sz w:val="28"/>
          <w:szCs w:val="28"/>
          <w:lang w:val="en-US"/>
        </w:rPr>
        <w:t xml:space="preserve"> and Luxembourg’s</w:t>
      </w:r>
      <w:r w:rsidR="00BE1EB0">
        <w:rPr>
          <w:rFonts w:ascii="Calibri" w:hAnsi="Calibri" w:cs="Calibri"/>
          <w:sz w:val="28"/>
          <w:szCs w:val="28"/>
          <w:lang w:val="en-US"/>
        </w:rPr>
        <w:t xml:space="preserve"> numerous </w:t>
      </w:r>
      <w:r w:rsidR="00565204">
        <w:rPr>
          <w:rFonts w:ascii="Calibri" w:hAnsi="Calibri" w:cs="Calibri"/>
          <w:sz w:val="28"/>
          <w:szCs w:val="28"/>
          <w:lang w:val="en-US"/>
        </w:rPr>
        <w:t xml:space="preserve">initiatives </w:t>
      </w:r>
      <w:r w:rsidR="00BE1EB0">
        <w:rPr>
          <w:rFonts w:ascii="Calibri" w:hAnsi="Calibri" w:cs="Calibri"/>
          <w:sz w:val="28"/>
          <w:szCs w:val="28"/>
          <w:lang w:val="en-US"/>
        </w:rPr>
        <w:t xml:space="preserve">to promote </w:t>
      </w:r>
      <w:r w:rsidR="00565204">
        <w:rPr>
          <w:rFonts w:ascii="Calibri" w:hAnsi="Calibri" w:cs="Calibri"/>
          <w:sz w:val="28"/>
          <w:szCs w:val="28"/>
          <w:lang w:val="en-US"/>
        </w:rPr>
        <w:t>sustainable investment</w:t>
      </w:r>
      <w:r w:rsidR="00DD1E85" w:rsidRPr="00565204">
        <w:rPr>
          <w:rFonts w:ascii="Calibri" w:hAnsi="Calibri" w:cs="Calibri"/>
          <w:sz w:val="28"/>
          <w:szCs w:val="28"/>
          <w:lang w:val="en-US"/>
        </w:rPr>
        <w:t xml:space="preserve">. Germany also welcomes the measures Luxembourg has taken </w:t>
      </w:r>
      <w:r w:rsidR="00BE1EB0">
        <w:rPr>
          <w:rFonts w:ascii="Calibri" w:hAnsi="Calibri" w:cs="Calibri"/>
          <w:sz w:val="28"/>
          <w:szCs w:val="28"/>
          <w:lang w:val="en-US"/>
        </w:rPr>
        <w:t xml:space="preserve">since its last UPR hearing for the modernization of prisons </w:t>
      </w:r>
      <w:r w:rsidR="00DD1E85" w:rsidRPr="00565204">
        <w:rPr>
          <w:rFonts w:ascii="Calibri" w:hAnsi="Calibri" w:cs="Calibri"/>
          <w:sz w:val="28"/>
          <w:szCs w:val="28"/>
          <w:lang w:val="en-US"/>
        </w:rPr>
        <w:t>to improve education for minors, living conditions and health care in prisons.</w:t>
      </w:r>
    </w:p>
    <w:p w14:paraId="23095579" w14:textId="77777777" w:rsidR="00DD1E85" w:rsidRDefault="00DD1E85" w:rsidP="00DD1E85">
      <w:pPr>
        <w:pStyle w:val="Default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3820BFD6" w14:textId="77777777" w:rsidR="00565204" w:rsidRDefault="00DD1E85" w:rsidP="00565204">
      <w:pPr>
        <w:pStyle w:val="Default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FC41B3">
        <w:rPr>
          <w:rFonts w:ascii="Calibri" w:hAnsi="Calibri" w:cs="Calibri"/>
          <w:sz w:val="28"/>
          <w:szCs w:val="28"/>
          <w:lang w:val="en-US"/>
        </w:rPr>
        <w:t xml:space="preserve">In line with our previous recommendations and in a spirit of constructiveness, Germany recommends to: </w:t>
      </w:r>
    </w:p>
    <w:p w14:paraId="5B6C51C4" w14:textId="77777777" w:rsidR="00565204" w:rsidRDefault="00565204" w:rsidP="00565204">
      <w:pPr>
        <w:pStyle w:val="Listenabsatz"/>
        <w:rPr>
          <w:rFonts w:ascii="Calibri" w:hAnsi="Calibri" w:cs="Calibri"/>
          <w:sz w:val="28"/>
          <w:szCs w:val="28"/>
          <w:lang w:val="en-US"/>
        </w:rPr>
      </w:pPr>
    </w:p>
    <w:p w14:paraId="6589A644" w14:textId="77777777" w:rsidR="00565204" w:rsidRDefault="00565204" w:rsidP="00750180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C</w:t>
      </w:r>
      <w:r w:rsidR="00E97731" w:rsidRPr="00565204">
        <w:rPr>
          <w:rFonts w:ascii="Calibri" w:hAnsi="Calibri" w:cs="Calibri"/>
          <w:sz w:val="28"/>
          <w:szCs w:val="28"/>
          <w:lang w:val="en-US"/>
        </w:rPr>
        <w:t>ontinue efforts to improve conditions in prisons, especially for minors and other vulnerable groups</w:t>
      </w:r>
      <w:r w:rsidR="00750180">
        <w:rPr>
          <w:rFonts w:ascii="Calibri" w:hAnsi="Calibri" w:cs="Calibri"/>
          <w:sz w:val="28"/>
          <w:szCs w:val="28"/>
          <w:lang w:val="en-US"/>
        </w:rPr>
        <w:t>.</w:t>
      </w:r>
    </w:p>
    <w:p w14:paraId="6CBC6547" w14:textId="77777777" w:rsidR="00DD1E85" w:rsidRPr="00565204" w:rsidRDefault="00565204" w:rsidP="00750180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S</w:t>
      </w:r>
      <w:proofErr w:type="spellStart"/>
      <w:r w:rsidR="00DD1E85" w:rsidRPr="00565204">
        <w:rPr>
          <w:rFonts w:ascii="Calibri" w:hAnsi="Calibri" w:cs="Calibri"/>
          <w:sz w:val="28"/>
          <w:szCs w:val="28"/>
          <w:lang w:val="en-GB"/>
        </w:rPr>
        <w:t>wiftly</w:t>
      </w:r>
      <w:proofErr w:type="spellEnd"/>
      <w:r w:rsidR="00DD1E85" w:rsidRPr="00565204">
        <w:rPr>
          <w:rFonts w:ascii="Calibri" w:hAnsi="Calibri" w:cs="Calibri"/>
          <w:sz w:val="28"/>
          <w:szCs w:val="28"/>
          <w:lang w:val="en-GB"/>
        </w:rPr>
        <w:t xml:space="preserve"> adopt and implement the law on the protection of whistle-blowers (draft law </w:t>
      </w:r>
      <w:proofErr w:type="spellStart"/>
      <w:r w:rsidR="00DD1E85" w:rsidRPr="00565204">
        <w:rPr>
          <w:rFonts w:ascii="Calibri" w:hAnsi="Calibri" w:cs="Calibri"/>
          <w:sz w:val="28"/>
          <w:szCs w:val="28"/>
          <w:lang w:val="en-GB"/>
        </w:rPr>
        <w:t>n</w:t>
      </w:r>
      <w:proofErr w:type="spellEnd"/>
      <w:r w:rsidR="00DD1E85" w:rsidRPr="00565204">
        <w:rPr>
          <w:rFonts w:ascii="Calibri" w:hAnsi="Calibri" w:cs="Calibri"/>
          <w:sz w:val="28"/>
          <w:szCs w:val="28"/>
          <w:lang w:val="en-GB"/>
        </w:rPr>
        <w:t>° 7945)</w:t>
      </w:r>
      <w:r w:rsidR="00750180">
        <w:rPr>
          <w:rFonts w:ascii="Calibri" w:hAnsi="Calibri" w:cs="Calibri"/>
          <w:sz w:val="28"/>
          <w:szCs w:val="28"/>
          <w:lang w:val="en-GB"/>
        </w:rPr>
        <w:t>.</w:t>
      </w:r>
    </w:p>
    <w:p w14:paraId="12864830" w14:textId="77777777" w:rsidR="00565204" w:rsidRPr="00565204" w:rsidRDefault="00565204" w:rsidP="00750180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Continue efforts to </w:t>
      </w:r>
      <w:r w:rsidR="00BE1EB0">
        <w:rPr>
          <w:rFonts w:ascii="Calibri" w:hAnsi="Calibri" w:cs="Calibri"/>
          <w:sz w:val="28"/>
          <w:szCs w:val="28"/>
          <w:lang w:val="en-GB"/>
        </w:rPr>
        <w:t xml:space="preserve">implement the national action plan on business and human rights. </w:t>
      </w:r>
    </w:p>
    <w:p w14:paraId="448C026C" w14:textId="77777777" w:rsidR="00565204" w:rsidRPr="00565204" w:rsidRDefault="00565204" w:rsidP="00565204">
      <w:pPr>
        <w:pStyle w:val="Default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14:paraId="4A45D0C9" w14:textId="77777777" w:rsidR="00565204" w:rsidRDefault="00565204" w:rsidP="00565204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We wish Luxembourg a successful UPR cycle. </w:t>
      </w:r>
    </w:p>
    <w:p w14:paraId="736789E8" w14:textId="77777777" w:rsidR="00565204" w:rsidRPr="00FC41B3" w:rsidRDefault="00565204" w:rsidP="00565204">
      <w:pPr>
        <w:pStyle w:val="Default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FC41B3">
        <w:rPr>
          <w:rFonts w:ascii="Calibri" w:hAnsi="Calibri" w:cs="Calibri"/>
          <w:sz w:val="28"/>
          <w:szCs w:val="28"/>
          <w:lang w:val="en-US"/>
        </w:rPr>
        <w:t>Thank you Mr</w:t>
      </w:r>
      <w:r w:rsidR="00750180">
        <w:rPr>
          <w:rFonts w:ascii="Calibri" w:hAnsi="Calibri" w:cs="Calibri"/>
          <w:sz w:val="28"/>
          <w:szCs w:val="28"/>
          <w:lang w:val="en-US"/>
        </w:rPr>
        <w:t xml:space="preserve">. </w:t>
      </w:r>
      <w:r w:rsidRPr="00FC41B3">
        <w:rPr>
          <w:rFonts w:ascii="Calibri" w:hAnsi="Calibri" w:cs="Calibri"/>
          <w:sz w:val="28"/>
          <w:szCs w:val="28"/>
          <w:lang w:val="en-US"/>
        </w:rPr>
        <w:t xml:space="preserve">President. </w:t>
      </w:r>
    </w:p>
    <w:p w14:paraId="66226FC8" w14:textId="77777777" w:rsidR="00E97731" w:rsidRDefault="00E97731" w:rsidP="00565204">
      <w:pPr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52273814" w14:textId="77777777" w:rsidR="00565204" w:rsidRPr="007D7993" w:rsidRDefault="00565204" w:rsidP="00565204">
      <w:pPr>
        <w:rPr>
          <w:rFonts w:ascii="Calibri" w:hAnsi="Calibri" w:cs="Calibri"/>
          <w:color w:val="000000"/>
          <w:sz w:val="28"/>
          <w:szCs w:val="28"/>
          <w:lang w:val="en-GB"/>
        </w:rPr>
      </w:pPr>
    </w:p>
    <w:sectPr w:rsidR="00565204" w:rsidRPr="007D79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B3C6CE"/>
    <w:multiLevelType w:val="hybridMultilevel"/>
    <w:tmpl w:val="582E07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77188B"/>
    <w:multiLevelType w:val="hybridMultilevel"/>
    <w:tmpl w:val="912DF0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53B41D"/>
    <w:multiLevelType w:val="hybridMultilevel"/>
    <w:tmpl w:val="090DF7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4B03F8"/>
    <w:multiLevelType w:val="hybridMultilevel"/>
    <w:tmpl w:val="C2B66D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F8CD60">
      <w:start w:val="1"/>
      <w:numFmt w:val="decimal"/>
      <w:lvlText w:val="%2-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E217E"/>
    <w:multiLevelType w:val="hybridMultilevel"/>
    <w:tmpl w:val="EAC07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902DA"/>
    <w:multiLevelType w:val="hybridMultilevel"/>
    <w:tmpl w:val="586451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B292D"/>
    <w:multiLevelType w:val="hybridMultilevel"/>
    <w:tmpl w:val="5CCED5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27D8B"/>
    <w:multiLevelType w:val="hybridMultilevel"/>
    <w:tmpl w:val="B06977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EE97BBA"/>
    <w:multiLevelType w:val="hybridMultilevel"/>
    <w:tmpl w:val="3A74E5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929BA"/>
    <w:multiLevelType w:val="hybridMultilevel"/>
    <w:tmpl w:val="F8D6DD3C"/>
    <w:lvl w:ilvl="0" w:tplc="931E54C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A017E"/>
    <w:multiLevelType w:val="hybridMultilevel"/>
    <w:tmpl w:val="0A5CDF26"/>
    <w:lvl w:ilvl="0" w:tplc="CB980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F0860"/>
    <w:multiLevelType w:val="hybridMultilevel"/>
    <w:tmpl w:val="F5BA92D2"/>
    <w:lvl w:ilvl="0" w:tplc="931E54C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B2661"/>
    <w:multiLevelType w:val="hybridMultilevel"/>
    <w:tmpl w:val="1F2E8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60B4B"/>
    <w:multiLevelType w:val="hybridMultilevel"/>
    <w:tmpl w:val="E682C444"/>
    <w:lvl w:ilvl="0" w:tplc="931E54C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176C2"/>
    <w:multiLevelType w:val="hybridMultilevel"/>
    <w:tmpl w:val="A2F4D7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834256">
    <w:abstractNumId w:val="1"/>
  </w:num>
  <w:num w:numId="2" w16cid:durableId="598568888">
    <w:abstractNumId w:val="7"/>
  </w:num>
  <w:num w:numId="3" w16cid:durableId="946741419">
    <w:abstractNumId w:val="2"/>
  </w:num>
  <w:num w:numId="4" w16cid:durableId="2059011871">
    <w:abstractNumId w:val="0"/>
  </w:num>
  <w:num w:numId="5" w16cid:durableId="1136294316">
    <w:abstractNumId w:val="6"/>
  </w:num>
  <w:num w:numId="6" w16cid:durableId="1483355637">
    <w:abstractNumId w:val="4"/>
  </w:num>
  <w:num w:numId="7" w16cid:durableId="164320737">
    <w:abstractNumId w:val="3"/>
  </w:num>
  <w:num w:numId="8" w16cid:durableId="1048839079">
    <w:abstractNumId w:val="8"/>
  </w:num>
  <w:num w:numId="9" w16cid:durableId="1261715017">
    <w:abstractNumId w:val="11"/>
  </w:num>
  <w:num w:numId="10" w16cid:durableId="2068334827">
    <w:abstractNumId w:val="5"/>
  </w:num>
  <w:num w:numId="11" w16cid:durableId="1943493933">
    <w:abstractNumId w:val="13"/>
  </w:num>
  <w:num w:numId="12" w16cid:durableId="1961259913">
    <w:abstractNumId w:val="14"/>
  </w:num>
  <w:num w:numId="13" w16cid:durableId="534078135">
    <w:abstractNumId w:val="10"/>
  </w:num>
  <w:num w:numId="14" w16cid:durableId="1303997603">
    <w:abstractNumId w:val="9"/>
  </w:num>
  <w:num w:numId="15" w16cid:durableId="16456932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30"/>
    <w:rsid w:val="000367BD"/>
    <w:rsid w:val="002A6312"/>
    <w:rsid w:val="002A6FAE"/>
    <w:rsid w:val="003E3792"/>
    <w:rsid w:val="00496B05"/>
    <w:rsid w:val="00565204"/>
    <w:rsid w:val="00750180"/>
    <w:rsid w:val="007D7993"/>
    <w:rsid w:val="00955FF7"/>
    <w:rsid w:val="00A725AC"/>
    <w:rsid w:val="00BE1EB0"/>
    <w:rsid w:val="00D17894"/>
    <w:rsid w:val="00DD1E85"/>
    <w:rsid w:val="00E97731"/>
    <w:rsid w:val="00EB6B30"/>
    <w:rsid w:val="00F10356"/>
    <w:rsid w:val="00FC41B3"/>
    <w:rsid w:val="00FD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1150"/>
  <w15:chartTrackingRefBased/>
  <w15:docId w15:val="{3DF8CF43-BA13-43EE-A161-DB129003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B6B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725AC"/>
    <w:pPr>
      <w:ind w:left="720"/>
      <w:contextualSpacing/>
    </w:pPr>
  </w:style>
  <w:style w:type="paragraph" w:styleId="StandardWeb">
    <w:name w:val="Normal (Web)"/>
    <w:basedOn w:val="Standard"/>
    <w:rsid w:val="00FC41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D47AC-43A8-433B-A3B8-7C84647A7D4E}"/>
</file>

<file path=customXml/itemProps2.xml><?xml version="1.0" encoding="utf-8"?>
<ds:datastoreItem xmlns:ds="http://schemas.openxmlformats.org/officeDocument/2006/customXml" ds:itemID="{59E63F6A-F2BD-40B7-9213-4C6161A8C6D2}"/>
</file>

<file path=customXml/itemProps3.xml><?xml version="1.0" encoding="utf-8"?>
<ds:datastoreItem xmlns:ds="http://schemas.openxmlformats.org/officeDocument/2006/customXml" ds:itemID="{7468AD47-4BD9-4C05-AEDA-052BA48520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1027</Characters>
  <Application>Microsoft Office Word</Application>
  <DocSecurity>0</DocSecurity>
  <Lines>43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Vinh-Nghi Tiet MIRA</cp:lastModifiedBy>
  <cp:revision>3</cp:revision>
  <dcterms:created xsi:type="dcterms:W3CDTF">2023-04-17T09:09:00Z</dcterms:created>
  <dcterms:modified xsi:type="dcterms:W3CDTF">2023-05-05T08:43:00Z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